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76" w:type="dxa"/>
        <w:tblLook w:val="04A0" w:firstRow="1" w:lastRow="0" w:firstColumn="1" w:lastColumn="0" w:noHBand="0" w:noVBand="1"/>
      </w:tblPr>
      <w:tblGrid>
        <w:gridCol w:w="1271"/>
        <w:gridCol w:w="8505"/>
      </w:tblGrid>
      <w:tr w:rsidR="008156A1" w:rsidRPr="00C60931" w14:paraId="130BEFAE" w14:textId="77777777" w:rsidTr="00FE6439">
        <w:tc>
          <w:tcPr>
            <w:tcW w:w="1271" w:type="dxa"/>
          </w:tcPr>
          <w:p w14:paraId="3FBE8324" w14:textId="77777777" w:rsidR="008156A1" w:rsidRPr="00C60931" w:rsidRDefault="008156A1" w:rsidP="00B2102E">
            <w:pPr>
              <w:jc w:val="both"/>
              <w:rPr>
                <w:b/>
                <w:bCs/>
                <w:sz w:val="20"/>
                <w:szCs w:val="20"/>
              </w:rPr>
            </w:pPr>
            <w:bookmarkStart w:id="0" w:name="_GoBack"/>
            <w:bookmarkEnd w:id="0"/>
            <w:r w:rsidRPr="00C60931">
              <w:rPr>
                <w:b/>
                <w:bCs/>
                <w:sz w:val="20"/>
                <w:szCs w:val="20"/>
              </w:rPr>
              <w:t xml:space="preserve">Title </w:t>
            </w:r>
          </w:p>
        </w:tc>
        <w:tc>
          <w:tcPr>
            <w:tcW w:w="8505" w:type="dxa"/>
          </w:tcPr>
          <w:p w14:paraId="0AB9C01E" w14:textId="77777777" w:rsidR="008156A1" w:rsidRPr="00C60931" w:rsidRDefault="008156A1" w:rsidP="00B2102E">
            <w:pPr>
              <w:jc w:val="both"/>
              <w:rPr>
                <w:b/>
                <w:bCs/>
                <w:sz w:val="20"/>
                <w:szCs w:val="20"/>
              </w:rPr>
            </w:pPr>
            <w:r w:rsidRPr="00C60931">
              <w:rPr>
                <w:b/>
                <w:bCs/>
                <w:sz w:val="20"/>
                <w:szCs w:val="20"/>
              </w:rPr>
              <w:t xml:space="preserve">Joint Statement on Infant and Young Child Feeding in Emergencies – Template </w:t>
            </w:r>
          </w:p>
        </w:tc>
      </w:tr>
      <w:tr w:rsidR="008156A1" w:rsidRPr="00C60931" w14:paraId="59E0AE0F" w14:textId="77777777" w:rsidTr="00FE6439">
        <w:tc>
          <w:tcPr>
            <w:tcW w:w="1271" w:type="dxa"/>
          </w:tcPr>
          <w:p w14:paraId="4BF6A334" w14:textId="77777777" w:rsidR="00673880" w:rsidRPr="00C60931" w:rsidRDefault="00673880" w:rsidP="00B2102E">
            <w:pPr>
              <w:jc w:val="both"/>
              <w:rPr>
                <w:b/>
                <w:bCs/>
                <w:sz w:val="20"/>
                <w:szCs w:val="20"/>
              </w:rPr>
            </w:pPr>
          </w:p>
          <w:p w14:paraId="4FDFD62F" w14:textId="77777777" w:rsidR="008156A1" w:rsidRPr="00C60931" w:rsidRDefault="008156A1" w:rsidP="00B2102E">
            <w:pPr>
              <w:jc w:val="both"/>
              <w:rPr>
                <w:b/>
                <w:bCs/>
                <w:sz w:val="20"/>
                <w:szCs w:val="20"/>
              </w:rPr>
            </w:pPr>
            <w:r w:rsidRPr="00C60931">
              <w:rPr>
                <w:b/>
                <w:bCs/>
                <w:sz w:val="20"/>
                <w:szCs w:val="20"/>
              </w:rPr>
              <w:t>Type</w:t>
            </w:r>
          </w:p>
        </w:tc>
        <w:tc>
          <w:tcPr>
            <w:tcW w:w="8505" w:type="dxa"/>
          </w:tcPr>
          <w:p w14:paraId="5928B02D" w14:textId="77777777" w:rsidR="00673880" w:rsidRPr="00C60931" w:rsidRDefault="00673880" w:rsidP="00B2102E">
            <w:pPr>
              <w:jc w:val="both"/>
              <w:rPr>
                <w:sz w:val="20"/>
                <w:szCs w:val="20"/>
              </w:rPr>
            </w:pPr>
          </w:p>
          <w:p w14:paraId="08FB85CB" w14:textId="6509FBCC" w:rsidR="008156A1" w:rsidRPr="00C60931" w:rsidRDefault="008156A1" w:rsidP="00B2102E">
            <w:pPr>
              <w:jc w:val="both"/>
              <w:rPr>
                <w:sz w:val="20"/>
                <w:szCs w:val="20"/>
              </w:rPr>
            </w:pPr>
            <w:r w:rsidRPr="00C60931">
              <w:rPr>
                <w:sz w:val="20"/>
                <w:szCs w:val="20"/>
              </w:rPr>
              <w:t xml:space="preserve">Position Statement </w:t>
            </w:r>
          </w:p>
          <w:p w14:paraId="34486F40" w14:textId="77777777" w:rsidR="00673880" w:rsidRPr="00C60931" w:rsidRDefault="00673880" w:rsidP="00B2102E">
            <w:pPr>
              <w:jc w:val="both"/>
              <w:rPr>
                <w:sz w:val="20"/>
                <w:szCs w:val="20"/>
              </w:rPr>
            </w:pPr>
          </w:p>
        </w:tc>
      </w:tr>
      <w:tr w:rsidR="008156A1" w:rsidRPr="00C60931" w14:paraId="04E86DF4" w14:textId="77777777" w:rsidTr="00AF2248">
        <w:trPr>
          <w:trHeight w:val="3053"/>
        </w:trPr>
        <w:tc>
          <w:tcPr>
            <w:tcW w:w="1271" w:type="dxa"/>
          </w:tcPr>
          <w:p w14:paraId="1B825E0D" w14:textId="77777777" w:rsidR="00673880" w:rsidRPr="00C60931" w:rsidRDefault="00673880" w:rsidP="00B2102E">
            <w:pPr>
              <w:jc w:val="both"/>
              <w:rPr>
                <w:b/>
                <w:bCs/>
                <w:sz w:val="20"/>
                <w:szCs w:val="20"/>
              </w:rPr>
            </w:pPr>
          </w:p>
          <w:p w14:paraId="735EE213" w14:textId="44C8B2D6" w:rsidR="008156A1" w:rsidRPr="00C60931" w:rsidRDefault="008156A1" w:rsidP="00B2102E">
            <w:pPr>
              <w:jc w:val="both"/>
              <w:rPr>
                <w:b/>
                <w:bCs/>
                <w:sz w:val="20"/>
                <w:szCs w:val="20"/>
              </w:rPr>
            </w:pPr>
            <w:r w:rsidRPr="00C60931">
              <w:rPr>
                <w:b/>
                <w:bCs/>
                <w:sz w:val="20"/>
                <w:szCs w:val="20"/>
              </w:rPr>
              <w:t xml:space="preserve">Audience </w:t>
            </w:r>
          </w:p>
        </w:tc>
        <w:tc>
          <w:tcPr>
            <w:tcW w:w="8505" w:type="dxa"/>
          </w:tcPr>
          <w:p w14:paraId="5CFBEB7F" w14:textId="47865402" w:rsidR="00BA488A" w:rsidRPr="00C60931" w:rsidRDefault="00BA488A" w:rsidP="00B2102E">
            <w:pPr>
              <w:jc w:val="both"/>
              <w:rPr>
                <w:i/>
                <w:sz w:val="20"/>
                <w:szCs w:val="20"/>
              </w:rPr>
            </w:pPr>
            <w:r w:rsidRPr="00C60931">
              <w:rPr>
                <w:i/>
                <w:sz w:val="20"/>
                <w:szCs w:val="20"/>
              </w:rPr>
              <w:t>The audience is not limited to nutrition and includes:</w:t>
            </w:r>
          </w:p>
          <w:p w14:paraId="1BA94B8C" w14:textId="4DDADA7C" w:rsidR="008156A1" w:rsidRPr="006A576E" w:rsidRDefault="008156A1" w:rsidP="00B2102E">
            <w:pPr>
              <w:jc w:val="both"/>
              <w:rPr>
                <w:i/>
                <w:iCs/>
                <w:sz w:val="20"/>
                <w:szCs w:val="20"/>
              </w:rPr>
            </w:pPr>
            <w:r w:rsidRPr="00C60931">
              <w:rPr>
                <w:sz w:val="20"/>
                <w:szCs w:val="20"/>
              </w:rPr>
              <w:t xml:space="preserve">Government/authorities </w:t>
            </w:r>
            <w:r w:rsidR="00D14E8B" w:rsidRPr="00C60931">
              <w:rPr>
                <w:sz w:val="20"/>
                <w:szCs w:val="20"/>
              </w:rPr>
              <w:t xml:space="preserve">– </w:t>
            </w:r>
            <w:r w:rsidR="00D14E8B" w:rsidRPr="006A576E">
              <w:rPr>
                <w:i/>
                <w:iCs/>
                <w:sz w:val="20"/>
                <w:szCs w:val="20"/>
              </w:rPr>
              <w:t>national</w:t>
            </w:r>
            <w:r w:rsidR="00E627D3" w:rsidRPr="006A576E">
              <w:rPr>
                <w:i/>
                <w:iCs/>
                <w:sz w:val="20"/>
                <w:szCs w:val="20"/>
              </w:rPr>
              <w:t>, sub-national</w:t>
            </w:r>
            <w:r w:rsidR="00D14E8B" w:rsidRPr="006A576E">
              <w:rPr>
                <w:i/>
                <w:iCs/>
                <w:sz w:val="20"/>
                <w:szCs w:val="20"/>
              </w:rPr>
              <w:t xml:space="preserve"> and embassies </w:t>
            </w:r>
          </w:p>
          <w:p w14:paraId="751AA053" w14:textId="77777777" w:rsidR="004B3EF9" w:rsidRPr="006A576E" w:rsidRDefault="004B3EF9" w:rsidP="004B3EF9">
            <w:pPr>
              <w:jc w:val="both"/>
              <w:rPr>
                <w:i/>
                <w:iCs/>
                <w:sz w:val="20"/>
                <w:szCs w:val="20"/>
              </w:rPr>
            </w:pPr>
            <w:r w:rsidRPr="00C60931">
              <w:rPr>
                <w:sz w:val="20"/>
                <w:szCs w:val="20"/>
              </w:rPr>
              <w:t xml:space="preserve">Cluster/Sector leads, </w:t>
            </w:r>
            <w:r w:rsidRPr="006A576E">
              <w:rPr>
                <w:i/>
                <w:iCs/>
                <w:sz w:val="20"/>
                <w:szCs w:val="20"/>
              </w:rPr>
              <w:t>including Nutrition, Health, Mental Health and Psychosocial Services (MHPSS), Water, Sanitation and Hygiene (WASH), Food Security and Livelihoods (FSL), Shelter, Child Protection, Education, Early Recovery, Logistics and Camp Management</w:t>
            </w:r>
          </w:p>
          <w:p w14:paraId="4E202A27" w14:textId="77777777" w:rsidR="00AF2248" w:rsidRPr="006A576E" w:rsidRDefault="00AF2248" w:rsidP="00AF2248">
            <w:pPr>
              <w:jc w:val="both"/>
              <w:rPr>
                <w:i/>
                <w:iCs/>
                <w:sz w:val="20"/>
                <w:szCs w:val="20"/>
              </w:rPr>
            </w:pPr>
            <w:r w:rsidRPr="00C60931">
              <w:rPr>
                <w:sz w:val="20"/>
                <w:szCs w:val="20"/>
              </w:rPr>
              <w:t xml:space="preserve">Donors/funders – </w:t>
            </w:r>
            <w:r w:rsidRPr="006A576E">
              <w:rPr>
                <w:i/>
                <w:iCs/>
                <w:sz w:val="20"/>
                <w:szCs w:val="20"/>
              </w:rPr>
              <w:t>institutional, private sector, civil groups, individuals</w:t>
            </w:r>
          </w:p>
          <w:p w14:paraId="42FE09F6" w14:textId="77777777" w:rsidR="00AF2248" w:rsidRPr="00C60931" w:rsidRDefault="00AF2248" w:rsidP="00AF2248">
            <w:pPr>
              <w:jc w:val="both"/>
              <w:rPr>
                <w:sz w:val="20"/>
                <w:szCs w:val="20"/>
              </w:rPr>
            </w:pPr>
            <w:r w:rsidRPr="00C60931">
              <w:rPr>
                <w:sz w:val="20"/>
                <w:szCs w:val="20"/>
              </w:rPr>
              <w:t xml:space="preserve">Local, national and international non-governmental organisations (all sectors, humanitarian and development) </w:t>
            </w:r>
          </w:p>
          <w:p w14:paraId="42D86CAA" w14:textId="62539516" w:rsidR="00AF2248" w:rsidRPr="00C60931" w:rsidRDefault="00AF2248" w:rsidP="00AF2248">
            <w:pPr>
              <w:jc w:val="both"/>
              <w:rPr>
                <w:sz w:val="20"/>
                <w:szCs w:val="20"/>
              </w:rPr>
            </w:pPr>
            <w:r w:rsidRPr="00C60931">
              <w:rPr>
                <w:sz w:val="20"/>
                <w:szCs w:val="20"/>
              </w:rPr>
              <w:t xml:space="preserve">Academic institutions                                                                        Cluster/Sector Partners </w:t>
            </w:r>
          </w:p>
          <w:p w14:paraId="365C2DBE" w14:textId="2BF14793" w:rsidR="0046052D" w:rsidRPr="00C60931" w:rsidRDefault="00524314" w:rsidP="00B2102E">
            <w:pPr>
              <w:jc w:val="both"/>
              <w:rPr>
                <w:sz w:val="20"/>
                <w:szCs w:val="20"/>
              </w:rPr>
            </w:pPr>
            <w:r w:rsidRPr="00C60931">
              <w:rPr>
                <w:sz w:val="20"/>
                <w:szCs w:val="20"/>
              </w:rPr>
              <w:t xml:space="preserve">Community leaders </w:t>
            </w:r>
            <w:r w:rsidR="00AF2248" w:rsidRPr="00C60931">
              <w:rPr>
                <w:sz w:val="20"/>
                <w:szCs w:val="20"/>
              </w:rPr>
              <w:t xml:space="preserve">                                                                           </w:t>
            </w:r>
            <w:r w:rsidR="0046052D" w:rsidRPr="00C60931">
              <w:rPr>
                <w:sz w:val="20"/>
                <w:szCs w:val="20"/>
              </w:rPr>
              <w:t>Civil society organisations</w:t>
            </w:r>
          </w:p>
          <w:p w14:paraId="4637527B" w14:textId="4AD01638" w:rsidR="00AF2248" w:rsidRPr="00C60931" w:rsidRDefault="004B3EF9" w:rsidP="00AF2248">
            <w:pPr>
              <w:jc w:val="both"/>
              <w:rPr>
                <w:sz w:val="20"/>
                <w:szCs w:val="20"/>
              </w:rPr>
            </w:pPr>
            <w:r w:rsidRPr="00C60931">
              <w:rPr>
                <w:sz w:val="20"/>
                <w:szCs w:val="20"/>
              </w:rPr>
              <w:t>Media – agency communications, public media</w:t>
            </w:r>
            <w:r w:rsidR="00AF2248" w:rsidRPr="00C60931">
              <w:rPr>
                <w:sz w:val="20"/>
                <w:szCs w:val="20"/>
              </w:rPr>
              <w:t xml:space="preserve">                           Military – national and international</w:t>
            </w:r>
          </w:p>
          <w:p w14:paraId="216A4511" w14:textId="677E5198" w:rsidR="00405B43" w:rsidRPr="00C60931" w:rsidRDefault="00E627D3" w:rsidP="00B2102E">
            <w:pPr>
              <w:jc w:val="both"/>
              <w:rPr>
                <w:sz w:val="20"/>
                <w:szCs w:val="20"/>
              </w:rPr>
            </w:pPr>
            <w:r w:rsidRPr="00C60931">
              <w:rPr>
                <w:sz w:val="20"/>
                <w:szCs w:val="20"/>
              </w:rPr>
              <w:t>United Nations (UN) agencies</w:t>
            </w:r>
            <w:r w:rsidR="00AF2248" w:rsidRPr="00C60931">
              <w:rPr>
                <w:sz w:val="20"/>
                <w:szCs w:val="20"/>
              </w:rPr>
              <w:t xml:space="preserve">                                                           </w:t>
            </w:r>
            <w:r w:rsidR="0046052D" w:rsidRPr="00C60931">
              <w:rPr>
                <w:sz w:val="20"/>
                <w:szCs w:val="20"/>
              </w:rPr>
              <w:t xml:space="preserve">Volunteer groups </w:t>
            </w:r>
          </w:p>
        </w:tc>
      </w:tr>
      <w:tr w:rsidR="008156A1" w:rsidRPr="00C60931" w14:paraId="00BD2DAF" w14:textId="77777777" w:rsidTr="00FE6439">
        <w:tc>
          <w:tcPr>
            <w:tcW w:w="1271" w:type="dxa"/>
          </w:tcPr>
          <w:p w14:paraId="2953710A" w14:textId="77777777" w:rsidR="00673880" w:rsidRPr="00C60931" w:rsidRDefault="00673880" w:rsidP="00B2102E">
            <w:pPr>
              <w:jc w:val="both"/>
              <w:rPr>
                <w:b/>
                <w:bCs/>
                <w:sz w:val="20"/>
                <w:szCs w:val="20"/>
              </w:rPr>
            </w:pPr>
          </w:p>
          <w:p w14:paraId="01246068" w14:textId="77777777" w:rsidR="008156A1" w:rsidRPr="00C60931" w:rsidRDefault="008156A1" w:rsidP="00B2102E">
            <w:pPr>
              <w:jc w:val="both"/>
              <w:rPr>
                <w:b/>
                <w:bCs/>
                <w:sz w:val="20"/>
                <w:szCs w:val="20"/>
              </w:rPr>
            </w:pPr>
            <w:r w:rsidRPr="00C60931">
              <w:rPr>
                <w:b/>
                <w:bCs/>
                <w:sz w:val="20"/>
                <w:szCs w:val="20"/>
              </w:rPr>
              <w:t>Objective</w:t>
            </w:r>
          </w:p>
        </w:tc>
        <w:tc>
          <w:tcPr>
            <w:tcW w:w="8505" w:type="dxa"/>
          </w:tcPr>
          <w:p w14:paraId="62876F14" w14:textId="247F2D79" w:rsidR="00673880" w:rsidRPr="00C60931" w:rsidRDefault="008156A1" w:rsidP="00FD207E">
            <w:pPr>
              <w:jc w:val="both"/>
              <w:rPr>
                <w:sz w:val="20"/>
                <w:szCs w:val="20"/>
              </w:rPr>
            </w:pPr>
            <w:r w:rsidRPr="00C60931">
              <w:rPr>
                <w:sz w:val="20"/>
                <w:szCs w:val="20"/>
              </w:rPr>
              <w:t xml:space="preserve">Stakeholders support measures that create an enabling environment for caregivers to maintain </w:t>
            </w:r>
            <w:r w:rsidR="00E627D3" w:rsidRPr="00C60931">
              <w:rPr>
                <w:sz w:val="20"/>
                <w:szCs w:val="20"/>
              </w:rPr>
              <w:t xml:space="preserve">or improve </w:t>
            </w:r>
            <w:r w:rsidRPr="00C60931">
              <w:rPr>
                <w:sz w:val="20"/>
                <w:szCs w:val="20"/>
              </w:rPr>
              <w:t xml:space="preserve">recommended </w:t>
            </w:r>
            <w:r w:rsidR="00E627D3" w:rsidRPr="00C60931">
              <w:rPr>
                <w:sz w:val="20"/>
                <w:szCs w:val="20"/>
              </w:rPr>
              <w:t>infant and young child feeding (</w:t>
            </w:r>
            <w:r w:rsidR="007A3487" w:rsidRPr="00C60931">
              <w:rPr>
                <w:sz w:val="20"/>
                <w:szCs w:val="20"/>
              </w:rPr>
              <w:t>IYCF</w:t>
            </w:r>
            <w:r w:rsidR="00E627D3" w:rsidRPr="00C60931">
              <w:rPr>
                <w:sz w:val="20"/>
                <w:szCs w:val="20"/>
              </w:rPr>
              <w:t>)</w:t>
            </w:r>
            <w:r w:rsidRPr="00C60931">
              <w:rPr>
                <w:sz w:val="20"/>
                <w:szCs w:val="20"/>
              </w:rPr>
              <w:t xml:space="preserve"> practices </w:t>
            </w:r>
            <w:r w:rsidR="003C2578" w:rsidRPr="00C60931">
              <w:rPr>
                <w:sz w:val="20"/>
                <w:szCs w:val="20"/>
              </w:rPr>
              <w:t>and to minimi</w:t>
            </w:r>
            <w:r w:rsidR="00D14E8B" w:rsidRPr="00C60931">
              <w:rPr>
                <w:sz w:val="20"/>
                <w:szCs w:val="20"/>
              </w:rPr>
              <w:t>s</w:t>
            </w:r>
            <w:r w:rsidR="003C2578" w:rsidRPr="00C60931">
              <w:rPr>
                <w:sz w:val="20"/>
                <w:szCs w:val="20"/>
              </w:rPr>
              <w:t xml:space="preserve">e feeding related risks </w:t>
            </w:r>
            <w:r w:rsidRPr="00C60931">
              <w:rPr>
                <w:sz w:val="20"/>
                <w:szCs w:val="20"/>
              </w:rPr>
              <w:t>during emergencies</w:t>
            </w:r>
            <w:r w:rsidR="003C2578" w:rsidRPr="00C60931">
              <w:rPr>
                <w:sz w:val="20"/>
                <w:szCs w:val="20"/>
              </w:rPr>
              <w:t xml:space="preserve"> </w:t>
            </w:r>
          </w:p>
        </w:tc>
      </w:tr>
      <w:tr w:rsidR="008156A1" w:rsidRPr="00C60931" w14:paraId="3DC578E8" w14:textId="77777777" w:rsidTr="00FE6439">
        <w:tc>
          <w:tcPr>
            <w:tcW w:w="1271" w:type="dxa"/>
          </w:tcPr>
          <w:p w14:paraId="748E36C3" w14:textId="77777777" w:rsidR="00673880" w:rsidRPr="00C60931" w:rsidRDefault="00673880" w:rsidP="00B2102E">
            <w:pPr>
              <w:jc w:val="both"/>
              <w:rPr>
                <w:b/>
                <w:bCs/>
                <w:sz w:val="20"/>
                <w:szCs w:val="20"/>
              </w:rPr>
            </w:pPr>
          </w:p>
          <w:p w14:paraId="0ED7CCC8" w14:textId="77777777" w:rsidR="008156A1" w:rsidRPr="00C60931" w:rsidRDefault="008156A1" w:rsidP="00B2102E">
            <w:pPr>
              <w:jc w:val="both"/>
              <w:rPr>
                <w:sz w:val="20"/>
                <w:szCs w:val="20"/>
              </w:rPr>
            </w:pPr>
            <w:r w:rsidRPr="00C60931">
              <w:rPr>
                <w:b/>
                <w:bCs/>
                <w:sz w:val="20"/>
                <w:szCs w:val="20"/>
              </w:rPr>
              <w:t xml:space="preserve">Instructions </w:t>
            </w:r>
          </w:p>
        </w:tc>
        <w:tc>
          <w:tcPr>
            <w:tcW w:w="8505" w:type="dxa"/>
          </w:tcPr>
          <w:p w14:paraId="07D7CFEE" w14:textId="77777777" w:rsidR="00673880" w:rsidRPr="00C60931" w:rsidRDefault="00673880" w:rsidP="00B2102E">
            <w:pPr>
              <w:pStyle w:val="ListParagraph"/>
              <w:jc w:val="both"/>
              <w:rPr>
                <w:sz w:val="20"/>
                <w:szCs w:val="20"/>
              </w:rPr>
            </w:pPr>
          </w:p>
          <w:p w14:paraId="7D508492" w14:textId="6DC8C78B" w:rsidR="00067BA1" w:rsidRPr="00C60931" w:rsidRDefault="00067BA1" w:rsidP="00B2102E">
            <w:pPr>
              <w:pStyle w:val="ListParagraph"/>
              <w:numPr>
                <w:ilvl w:val="0"/>
                <w:numId w:val="4"/>
              </w:numPr>
              <w:jc w:val="both"/>
              <w:rPr>
                <w:sz w:val="20"/>
                <w:szCs w:val="20"/>
              </w:rPr>
            </w:pPr>
            <w:r w:rsidRPr="00C60931">
              <w:rPr>
                <w:sz w:val="20"/>
                <w:szCs w:val="20"/>
              </w:rPr>
              <w:t xml:space="preserve">Identify </w:t>
            </w:r>
            <w:r w:rsidR="00756597" w:rsidRPr="00C60931">
              <w:rPr>
                <w:sz w:val="20"/>
                <w:szCs w:val="20"/>
              </w:rPr>
              <w:t xml:space="preserve">and agree upon </w:t>
            </w:r>
            <w:r w:rsidRPr="00C60931">
              <w:rPr>
                <w:sz w:val="20"/>
                <w:szCs w:val="20"/>
              </w:rPr>
              <w:t>who will be the</w:t>
            </w:r>
            <w:r w:rsidR="003C2578" w:rsidRPr="00C60931">
              <w:rPr>
                <w:sz w:val="20"/>
                <w:szCs w:val="20"/>
              </w:rPr>
              <w:t xml:space="preserve"> immediate</w:t>
            </w:r>
            <w:r w:rsidRPr="00C60931">
              <w:rPr>
                <w:sz w:val="20"/>
                <w:szCs w:val="20"/>
              </w:rPr>
              <w:t xml:space="preserve"> </w:t>
            </w:r>
            <w:r w:rsidRPr="00C60931">
              <w:rPr>
                <w:b/>
                <w:bCs/>
                <w:sz w:val="20"/>
                <w:szCs w:val="20"/>
              </w:rPr>
              <w:t>issuing agencies</w:t>
            </w:r>
            <w:r w:rsidRPr="00C60931">
              <w:rPr>
                <w:sz w:val="20"/>
                <w:szCs w:val="20"/>
              </w:rPr>
              <w:t xml:space="preserve"> </w:t>
            </w:r>
            <w:r w:rsidR="00701FA5" w:rsidRPr="00C60931">
              <w:rPr>
                <w:sz w:val="20"/>
                <w:szCs w:val="20"/>
              </w:rPr>
              <w:t xml:space="preserve">and </w:t>
            </w:r>
            <w:r w:rsidR="00701FA5" w:rsidRPr="00C60931">
              <w:rPr>
                <w:b/>
                <w:bCs/>
                <w:sz w:val="20"/>
                <w:szCs w:val="20"/>
              </w:rPr>
              <w:t xml:space="preserve">named signatories </w:t>
            </w:r>
            <w:r w:rsidRPr="00C60931">
              <w:rPr>
                <w:sz w:val="20"/>
                <w:szCs w:val="20"/>
              </w:rPr>
              <w:t>for the joint statement.</w:t>
            </w:r>
            <w:r w:rsidR="007A3487" w:rsidRPr="00C60931">
              <w:rPr>
                <w:sz w:val="20"/>
                <w:szCs w:val="20"/>
              </w:rPr>
              <w:t xml:space="preserve"> These</w:t>
            </w:r>
            <w:r w:rsidR="008C4435" w:rsidRPr="00C60931">
              <w:rPr>
                <w:sz w:val="20"/>
                <w:szCs w:val="20"/>
              </w:rPr>
              <w:t xml:space="preserve"> are usually </w:t>
            </w:r>
            <w:r w:rsidR="007A3487" w:rsidRPr="00C60931">
              <w:rPr>
                <w:sz w:val="20"/>
                <w:szCs w:val="20"/>
              </w:rPr>
              <w:t xml:space="preserve">relevant </w:t>
            </w:r>
            <w:r w:rsidR="008C4435" w:rsidRPr="00C60931">
              <w:rPr>
                <w:sz w:val="20"/>
                <w:szCs w:val="20"/>
              </w:rPr>
              <w:t>government and UN agencies</w:t>
            </w:r>
            <w:r w:rsidR="003C2578" w:rsidRPr="00C60931">
              <w:rPr>
                <w:sz w:val="20"/>
                <w:szCs w:val="20"/>
              </w:rPr>
              <w:t xml:space="preserve">, including </w:t>
            </w:r>
            <w:r w:rsidR="00D14E8B" w:rsidRPr="00C60931">
              <w:rPr>
                <w:sz w:val="20"/>
                <w:szCs w:val="20"/>
              </w:rPr>
              <w:t xml:space="preserve">the </w:t>
            </w:r>
            <w:r w:rsidR="003C2578" w:rsidRPr="00C60931">
              <w:rPr>
                <w:sz w:val="20"/>
                <w:szCs w:val="20"/>
              </w:rPr>
              <w:t xml:space="preserve">Nutrition Cluster Lead Agency (CLA) where the </w:t>
            </w:r>
            <w:r w:rsidR="00E627D3" w:rsidRPr="00C60931">
              <w:rPr>
                <w:sz w:val="20"/>
                <w:szCs w:val="20"/>
              </w:rPr>
              <w:t>N</w:t>
            </w:r>
            <w:r w:rsidR="003C2578" w:rsidRPr="00C60931">
              <w:rPr>
                <w:sz w:val="20"/>
                <w:szCs w:val="20"/>
              </w:rPr>
              <w:t xml:space="preserve">utrition </w:t>
            </w:r>
            <w:r w:rsidR="00E627D3" w:rsidRPr="00C60931">
              <w:rPr>
                <w:sz w:val="20"/>
                <w:szCs w:val="20"/>
              </w:rPr>
              <w:t>Cl</w:t>
            </w:r>
            <w:r w:rsidR="003C2578" w:rsidRPr="00C60931">
              <w:rPr>
                <w:sz w:val="20"/>
                <w:szCs w:val="20"/>
              </w:rPr>
              <w:t>uster is activated</w:t>
            </w:r>
            <w:r w:rsidR="008C4435" w:rsidRPr="00C60931">
              <w:rPr>
                <w:sz w:val="20"/>
                <w:szCs w:val="20"/>
              </w:rPr>
              <w:t>.</w:t>
            </w:r>
            <w:r w:rsidR="00701FA5" w:rsidRPr="00C60931">
              <w:rPr>
                <w:sz w:val="20"/>
                <w:szCs w:val="20"/>
              </w:rPr>
              <w:t xml:space="preserve"> All signatories should be of a comparable </w:t>
            </w:r>
            <w:r w:rsidR="00170452" w:rsidRPr="00C60931">
              <w:rPr>
                <w:sz w:val="20"/>
                <w:szCs w:val="20"/>
              </w:rPr>
              <w:t xml:space="preserve">(senior) </w:t>
            </w:r>
            <w:r w:rsidR="00701FA5" w:rsidRPr="00C60931">
              <w:rPr>
                <w:sz w:val="20"/>
                <w:szCs w:val="20"/>
              </w:rPr>
              <w:t xml:space="preserve">level. </w:t>
            </w:r>
            <w:r w:rsidRPr="00C60931">
              <w:rPr>
                <w:sz w:val="20"/>
                <w:szCs w:val="20"/>
              </w:rPr>
              <w:t xml:space="preserve">It is recommended to </w:t>
            </w:r>
            <w:r w:rsidR="00BA488A" w:rsidRPr="00C60931">
              <w:rPr>
                <w:sz w:val="20"/>
                <w:szCs w:val="20"/>
              </w:rPr>
              <w:t xml:space="preserve">initially </w:t>
            </w:r>
            <w:r w:rsidRPr="00C60931">
              <w:rPr>
                <w:sz w:val="20"/>
                <w:szCs w:val="20"/>
              </w:rPr>
              <w:t xml:space="preserve">limit this to 3 – 4 </w:t>
            </w:r>
            <w:r w:rsidR="007A3487" w:rsidRPr="00C60931">
              <w:rPr>
                <w:sz w:val="20"/>
                <w:szCs w:val="20"/>
              </w:rPr>
              <w:t xml:space="preserve">key agencies to </w:t>
            </w:r>
            <w:r w:rsidR="00BA488A" w:rsidRPr="00C60931">
              <w:rPr>
                <w:sz w:val="20"/>
                <w:szCs w:val="20"/>
              </w:rPr>
              <w:t>facilitate rapid release (</w:t>
            </w:r>
            <w:r w:rsidR="00BA488A" w:rsidRPr="00C60931">
              <w:rPr>
                <w:b/>
                <w:sz w:val="20"/>
                <w:szCs w:val="20"/>
              </w:rPr>
              <w:t>within one week</w:t>
            </w:r>
            <w:r w:rsidR="00BA488A" w:rsidRPr="00C60931">
              <w:rPr>
                <w:sz w:val="20"/>
                <w:szCs w:val="20"/>
              </w:rPr>
              <w:t xml:space="preserve"> of emergency onset)</w:t>
            </w:r>
            <w:r w:rsidR="007A3487" w:rsidRPr="00C60931">
              <w:rPr>
                <w:sz w:val="20"/>
                <w:szCs w:val="20"/>
              </w:rPr>
              <w:t xml:space="preserve">. </w:t>
            </w:r>
            <w:r w:rsidR="008C4435" w:rsidRPr="00C60931">
              <w:rPr>
                <w:sz w:val="20"/>
                <w:szCs w:val="20"/>
              </w:rPr>
              <w:t xml:space="preserve"> </w:t>
            </w:r>
          </w:p>
          <w:p w14:paraId="14FACE33" w14:textId="76DC1E0A" w:rsidR="007713D3" w:rsidRPr="00C60931" w:rsidRDefault="007713D3" w:rsidP="00B2102E">
            <w:pPr>
              <w:pStyle w:val="ListParagraph"/>
              <w:numPr>
                <w:ilvl w:val="0"/>
                <w:numId w:val="4"/>
              </w:numPr>
              <w:jc w:val="both"/>
              <w:rPr>
                <w:sz w:val="20"/>
                <w:szCs w:val="20"/>
              </w:rPr>
            </w:pPr>
            <w:r w:rsidRPr="00C60931">
              <w:rPr>
                <w:b/>
                <w:sz w:val="20"/>
                <w:szCs w:val="20"/>
              </w:rPr>
              <w:t>Contextualise</w:t>
            </w:r>
            <w:r w:rsidRPr="00C60931">
              <w:rPr>
                <w:sz w:val="20"/>
                <w:szCs w:val="20"/>
              </w:rPr>
              <w:t xml:space="preserve"> the </w:t>
            </w:r>
            <w:r w:rsidR="00E627D3" w:rsidRPr="00C60931">
              <w:rPr>
                <w:sz w:val="20"/>
                <w:szCs w:val="20"/>
              </w:rPr>
              <w:t>j</w:t>
            </w:r>
            <w:r w:rsidRPr="00C60931">
              <w:rPr>
                <w:sz w:val="20"/>
                <w:szCs w:val="20"/>
              </w:rPr>
              <w:t xml:space="preserve">oint </w:t>
            </w:r>
            <w:r w:rsidR="00E627D3" w:rsidRPr="00C60931">
              <w:rPr>
                <w:sz w:val="20"/>
                <w:szCs w:val="20"/>
              </w:rPr>
              <w:t>s</w:t>
            </w:r>
            <w:r w:rsidRPr="00C60931">
              <w:rPr>
                <w:sz w:val="20"/>
                <w:szCs w:val="20"/>
              </w:rPr>
              <w:t xml:space="preserve">tatement, using the </w:t>
            </w:r>
            <w:r w:rsidRPr="00C60931">
              <w:rPr>
                <w:i/>
                <w:iCs/>
                <w:color w:val="0070C0"/>
                <w:sz w:val="20"/>
                <w:szCs w:val="20"/>
              </w:rPr>
              <w:t>&lt;suggestions in blue italics&gt;</w:t>
            </w:r>
            <w:r w:rsidRPr="00C60931">
              <w:rPr>
                <w:color w:val="0070C0"/>
                <w:sz w:val="20"/>
                <w:szCs w:val="20"/>
              </w:rPr>
              <w:t xml:space="preserve"> </w:t>
            </w:r>
            <w:r w:rsidRPr="00C60931">
              <w:rPr>
                <w:sz w:val="20"/>
                <w:szCs w:val="20"/>
              </w:rPr>
              <w:t xml:space="preserve">as guidance. </w:t>
            </w:r>
            <w:r w:rsidR="00067BA1" w:rsidRPr="00C60931">
              <w:rPr>
                <w:sz w:val="20"/>
                <w:szCs w:val="20"/>
              </w:rPr>
              <w:t>(</w:t>
            </w:r>
            <w:r w:rsidR="007A3487" w:rsidRPr="00C60931">
              <w:rPr>
                <w:sz w:val="20"/>
                <w:szCs w:val="20"/>
              </w:rPr>
              <w:t>Issuing agencies</w:t>
            </w:r>
            <w:proofErr w:type="gramStart"/>
            <w:r w:rsidR="007B4BFE" w:rsidRPr="00C60931">
              <w:rPr>
                <w:sz w:val="20"/>
                <w:szCs w:val="20"/>
              </w:rPr>
              <w:t>).*</w:t>
            </w:r>
            <w:proofErr w:type="gramEnd"/>
            <w:r w:rsidR="002C09D3" w:rsidRPr="00C60931">
              <w:rPr>
                <w:sz w:val="20"/>
                <w:szCs w:val="20"/>
              </w:rPr>
              <w:t xml:space="preserve"> </w:t>
            </w:r>
            <w:r w:rsidR="00385E7D" w:rsidRPr="00C60931">
              <w:rPr>
                <w:sz w:val="20"/>
                <w:szCs w:val="20"/>
              </w:rPr>
              <w:t xml:space="preserve"> For guidance on identifying the &lt;</w:t>
            </w:r>
            <w:r w:rsidR="00573412" w:rsidRPr="00C60931">
              <w:rPr>
                <w:sz w:val="20"/>
                <w:szCs w:val="20"/>
              </w:rPr>
              <w:t>IFE</w:t>
            </w:r>
            <w:r w:rsidR="00385E7D" w:rsidRPr="00C60931">
              <w:rPr>
                <w:sz w:val="20"/>
                <w:szCs w:val="20"/>
              </w:rPr>
              <w:t xml:space="preserve"> coordination authority&gt; refer to </w:t>
            </w:r>
            <w:r w:rsidR="00385E7D" w:rsidRPr="00C60931">
              <w:rPr>
                <w:b/>
                <w:bCs/>
                <w:sz w:val="20"/>
                <w:szCs w:val="20"/>
              </w:rPr>
              <w:t>Section 3.1</w:t>
            </w:r>
            <w:r w:rsidR="00385E7D" w:rsidRPr="00C60931">
              <w:rPr>
                <w:sz w:val="20"/>
                <w:szCs w:val="20"/>
              </w:rPr>
              <w:t xml:space="preserve"> of the Operational Guidance on IFE.</w:t>
            </w:r>
          </w:p>
          <w:p w14:paraId="74C5496D" w14:textId="6D2756DB" w:rsidR="00067BA1" w:rsidRPr="00C60931" w:rsidRDefault="00067BA1" w:rsidP="00B2102E">
            <w:pPr>
              <w:pStyle w:val="ListParagraph"/>
              <w:numPr>
                <w:ilvl w:val="0"/>
                <w:numId w:val="4"/>
              </w:numPr>
              <w:jc w:val="both"/>
              <w:rPr>
                <w:sz w:val="20"/>
                <w:szCs w:val="20"/>
              </w:rPr>
            </w:pPr>
            <w:r w:rsidRPr="00C60931">
              <w:rPr>
                <w:b/>
                <w:sz w:val="20"/>
                <w:szCs w:val="20"/>
              </w:rPr>
              <w:t>R</w:t>
            </w:r>
            <w:r w:rsidR="00CF5BD1" w:rsidRPr="00C60931">
              <w:rPr>
                <w:b/>
                <w:sz w:val="20"/>
                <w:szCs w:val="20"/>
              </w:rPr>
              <w:t>apidly r</w:t>
            </w:r>
            <w:r w:rsidRPr="00C60931">
              <w:rPr>
                <w:b/>
                <w:sz w:val="20"/>
                <w:szCs w:val="20"/>
              </w:rPr>
              <w:t>eview</w:t>
            </w:r>
            <w:r w:rsidRPr="00C60931">
              <w:rPr>
                <w:sz w:val="20"/>
                <w:szCs w:val="20"/>
              </w:rPr>
              <w:t xml:space="preserve"> the content (</w:t>
            </w:r>
            <w:r w:rsidR="003C2578" w:rsidRPr="00C60931">
              <w:rPr>
                <w:sz w:val="20"/>
                <w:szCs w:val="20"/>
              </w:rPr>
              <w:t xml:space="preserve">e.g. </w:t>
            </w:r>
            <w:r w:rsidR="00756597" w:rsidRPr="00C60931">
              <w:rPr>
                <w:sz w:val="20"/>
                <w:szCs w:val="20"/>
              </w:rPr>
              <w:t>Nutrition</w:t>
            </w:r>
            <w:r w:rsidRPr="00C60931">
              <w:rPr>
                <w:sz w:val="20"/>
                <w:szCs w:val="20"/>
              </w:rPr>
              <w:t xml:space="preserve"> </w:t>
            </w:r>
            <w:r w:rsidR="00E627D3" w:rsidRPr="00C60931">
              <w:rPr>
                <w:sz w:val="20"/>
                <w:szCs w:val="20"/>
              </w:rPr>
              <w:t>C</w:t>
            </w:r>
            <w:r w:rsidRPr="00C60931">
              <w:rPr>
                <w:sz w:val="20"/>
                <w:szCs w:val="20"/>
              </w:rPr>
              <w:t xml:space="preserve">luster </w:t>
            </w:r>
            <w:r w:rsidR="003C2578" w:rsidRPr="00C60931">
              <w:rPr>
                <w:sz w:val="20"/>
                <w:szCs w:val="20"/>
              </w:rPr>
              <w:t>partners</w:t>
            </w:r>
            <w:r w:rsidR="00EA6C7A" w:rsidRPr="00C60931">
              <w:rPr>
                <w:sz w:val="20"/>
                <w:szCs w:val="20"/>
              </w:rPr>
              <w:t>/ working group</w:t>
            </w:r>
            <w:r w:rsidRPr="00C60931">
              <w:rPr>
                <w:sz w:val="20"/>
                <w:szCs w:val="20"/>
              </w:rPr>
              <w:t>)</w:t>
            </w:r>
            <w:r w:rsidR="00E627D3" w:rsidRPr="00C60931">
              <w:rPr>
                <w:sz w:val="20"/>
                <w:szCs w:val="20"/>
              </w:rPr>
              <w:t>.</w:t>
            </w:r>
          </w:p>
          <w:p w14:paraId="4F9EBEB4" w14:textId="57225E0A" w:rsidR="00756597" w:rsidRPr="00C60931" w:rsidRDefault="00756597" w:rsidP="00B2102E">
            <w:pPr>
              <w:pStyle w:val="ListParagraph"/>
              <w:numPr>
                <w:ilvl w:val="0"/>
                <w:numId w:val="4"/>
              </w:numPr>
              <w:jc w:val="both"/>
              <w:rPr>
                <w:sz w:val="20"/>
                <w:szCs w:val="20"/>
              </w:rPr>
            </w:pPr>
            <w:r w:rsidRPr="00C60931">
              <w:rPr>
                <w:b/>
                <w:sz w:val="20"/>
                <w:szCs w:val="20"/>
              </w:rPr>
              <w:t>Issue</w:t>
            </w:r>
            <w:r w:rsidRPr="00C60931">
              <w:rPr>
                <w:sz w:val="20"/>
                <w:szCs w:val="20"/>
              </w:rPr>
              <w:t xml:space="preserve"> the statemen</w:t>
            </w:r>
            <w:r w:rsidR="00BA488A" w:rsidRPr="00C60931">
              <w:rPr>
                <w:sz w:val="20"/>
                <w:szCs w:val="20"/>
              </w:rPr>
              <w:t xml:space="preserve">t </w:t>
            </w:r>
            <w:r w:rsidRPr="00C60931">
              <w:rPr>
                <w:sz w:val="20"/>
                <w:szCs w:val="20"/>
              </w:rPr>
              <w:t>and disseminate as widely as possible (</w:t>
            </w:r>
            <w:r w:rsidR="00D14E8B" w:rsidRPr="00C60931">
              <w:rPr>
                <w:sz w:val="20"/>
                <w:szCs w:val="20"/>
              </w:rPr>
              <w:t>see Audience)</w:t>
            </w:r>
            <w:r w:rsidR="00AF2248" w:rsidRPr="00C60931">
              <w:rPr>
                <w:sz w:val="20"/>
                <w:szCs w:val="20"/>
              </w:rPr>
              <w:t xml:space="preserve"> in line with a </w:t>
            </w:r>
            <w:r w:rsidR="00AF2248" w:rsidRPr="00C60931">
              <w:rPr>
                <w:b/>
                <w:bCs/>
                <w:sz w:val="20"/>
                <w:szCs w:val="20"/>
              </w:rPr>
              <w:t xml:space="preserve">dissemination and monitoring plan. </w:t>
            </w:r>
            <w:r w:rsidR="00AF2248" w:rsidRPr="00C60931">
              <w:rPr>
                <w:sz w:val="20"/>
                <w:szCs w:val="20"/>
              </w:rPr>
              <w:t xml:space="preserve">This plan should ideally be drafted in preparedness and can be part of the cluster/sector advocacy strategy. </w:t>
            </w:r>
          </w:p>
          <w:p w14:paraId="47DE828F" w14:textId="109815BF" w:rsidR="00AF2248" w:rsidRPr="00C60931" w:rsidRDefault="00EA6C7A" w:rsidP="00AF2248">
            <w:pPr>
              <w:pStyle w:val="ListParagraph"/>
              <w:numPr>
                <w:ilvl w:val="0"/>
                <w:numId w:val="4"/>
              </w:numPr>
              <w:jc w:val="both"/>
              <w:rPr>
                <w:sz w:val="20"/>
                <w:szCs w:val="20"/>
              </w:rPr>
            </w:pPr>
            <w:r w:rsidRPr="00C60931">
              <w:rPr>
                <w:sz w:val="20"/>
                <w:szCs w:val="20"/>
              </w:rPr>
              <w:t xml:space="preserve">Seek </w:t>
            </w:r>
            <w:r w:rsidR="007A3487" w:rsidRPr="00C60931">
              <w:rPr>
                <w:b/>
                <w:sz w:val="20"/>
                <w:szCs w:val="20"/>
              </w:rPr>
              <w:t xml:space="preserve">wider </w:t>
            </w:r>
            <w:r w:rsidRPr="00C60931">
              <w:rPr>
                <w:b/>
                <w:sz w:val="20"/>
                <w:szCs w:val="20"/>
              </w:rPr>
              <w:t>endorsement</w:t>
            </w:r>
            <w:r w:rsidRPr="00C60931">
              <w:rPr>
                <w:sz w:val="20"/>
                <w:szCs w:val="20"/>
              </w:rPr>
              <w:t xml:space="preserve"> of the statement </w:t>
            </w:r>
            <w:r w:rsidR="007A3487" w:rsidRPr="00C60931">
              <w:rPr>
                <w:sz w:val="20"/>
                <w:szCs w:val="20"/>
              </w:rPr>
              <w:t>(</w:t>
            </w:r>
            <w:r w:rsidR="003C2578" w:rsidRPr="00C60931">
              <w:rPr>
                <w:sz w:val="20"/>
                <w:szCs w:val="20"/>
              </w:rPr>
              <w:t>e.g. addition of agencies</w:t>
            </w:r>
            <w:r w:rsidR="00BA488A" w:rsidRPr="00C60931">
              <w:rPr>
                <w:sz w:val="20"/>
                <w:szCs w:val="20"/>
              </w:rPr>
              <w:t xml:space="preserve"> and sectors </w:t>
            </w:r>
            <w:r w:rsidR="003C2578" w:rsidRPr="00C60931">
              <w:rPr>
                <w:sz w:val="20"/>
                <w:szCs w:val="20"/>
              </w:rPr>
              <w:t>to the original signatories</w:t>
            </w:r>
            <w:r w:rsidR="007A3487" w:rsidRPr="00C60931">
              <w:rPr>
                <w:sz w:val="20"/>
                <w:szCs w:val="20"/>
              </w:rPr>
              <w:t>)</w:t>
            </w:r>
            <w:r w:rsidR="00E627D3" w:rsidRPr="00C60931">
              <w:rPr>
                <w:sz w:val="20"/>
                <w:szCs w:val="20"/>
              </w:rPr>
              <w:t>.</w:t>
            </w:r>
          </w:p>
          <w:p w14:paraId="57E593D5" w14:textId="77777777" w:rsidR="007713D3" w:rsidRPr="00C60931" w:rsidRDefault="007713D3" w:rsidP="00B2102E">
            <w:pPr>
              <w:jc w:val="both"/>
              <w:rPr>
                <w:sz w:val="20"/>
                <w:szCs w:val="20"/>
              </w:rPr>
            </w:pPr>
          </w:p>
          <w:p w14:paraId="1DFD928D" w14:textId="39EB74CC" w:rsidR="00385E7D" w:rsidRPr="00C60931" w:rsidRDefault="007A3487" w:rsidP="002C09D3">
            <w:pPr>
              <w:jc w:val="both"/>
              <w:rPr>
                <w:i/>
                <w:iCs/>
                <w:sz w:val="20"/>
                <w:szCs w:val="20"/>
              </w:rPr>
            </w:pPr>
            <w:r w:rsidRPr="00C60931">
              <w:rPr>
                <w:i/>
                <w:iCs/>
                <w:sz w:val="20"/>
                <w:szCs w:val="20"/>
              </w:rPr>
              <w:t>*</w:t>
            </w:r>
            <w:r w:rsidR="00190101" w:rsidRPr="00C60931">
              <w:rPr>
                <w:i/>
                <w:iCs/>
                <w:sz w:val="20"/>
                <w:szCs w:val="20"/>
              </w:rPr>
              <w:t xml:space="preserve">This template has been reviewed and </w:t>
            </w:r>
            <w:r w:rsidR="004B2EE0" w:rsidRPr="00C60931">
              <w:rPr>
                <w:i/>
                <w:iCs/>
                <w:sz w:val="20"/>
                <w:szCs w:val="20"/>
              </w:rPr>
              <w:t>agreed upon</w:t>
            </w:r>
            <w:r w:rsidR="00190101" w:rsidRPr="00C60931">
              <w:rPr>
                <w:i/>
                <w:iCs/>
                <w:sz w:val="20"/>
                <w:szCs w:val="20"/>
              </w:rPr>
              <w:t xml:space="preserve"> by UNICEF, WHO, WFP and UNHCR</w:t>
            </w:r>
            <w:r w:rsidR="00E75E99" w:rsidRPr="00C60931">
              <w:rPr>
                <w:i/>
                <w:iCs/>
                <w:sz w:val="20"/>
                <w:szCs w:val="20"/>
              </w:rPr>
              <w:t xml:space="preserve"> at headquarters level</w:t>
            </w:r>
            <w:r w:rsidR="00190101" w:rsidRPr="00C60931">
              <w:rPr>
                <w:i/>
                <w:iCs/>
                <w:sz w:val="20"/>
                <w:szCs w:val="20"/>
              </w:rPr>
              <w:t xml:space="preserve">. </w:t>
            </w:r>
            <w:r w:rsidR="00E75E99" w:rsidRPr="00C60931">
              <w:rPr>
                <w:i/>
                <w:iCs/>
                <w:sz w:val="20"/>
                <w:szCs w:val="20"/>
              </w:rPr>
              <w:t xml:space="preserve">To avoid delays and ensure that the statement remains in line with global guidance and policy, it is therefore recommended </w:t>
            </w:r>
            <w:r w:rsidR="00190101" w:rsidRPr="00C60931">
              <w:rPr>
                <w:i/>
                <w:iCs/>
                <w:sz w:val="20"/>
                <w:szCs w:val="20"/>
              </w:rPr>
              <w:t>to keep changes to the suggested text to a minim</w:t>
            </w:r>
            <w:r w:rsidR="00E75E99" w:rsidRPr="00C60931">
              <w:rPr>
                <w:i/>
                <w:iCs/>
                <w:sz w:val="20"/>
                <w:szCs w:val="20"/>
              </w:rPr>
              <w:t>um and focus efforts on contextualisation of the statement only.</w:t>
            </w:r>
          </w:p>
          <w:p w14:paraId="1D652D92" w14:textId="4A559A17" w:rsidR="00190101" w:rsidRPr="00C60931" w:rsidRDefault="00E75E99" w:rsidP="002C09D3">
            <w:pPr>
              <w:jc w:val="both"/>
              <w:rPr>
                <w:i/>
                <w:iCs/>
                <w:sz w:val="20"/>
                <w:szCs w:val="20"/>
              </w:rPr>
            </w:pPr>
            <w:r w:rsidRPr="00C60931">
              <w:rPr>
                <w:i/>
                <w:iCs/>
                <w:sz w:val="20"/>
                <w:szCs w:val="20"/>
              </w:rPr>
              <w:t xml:space="preserve"> </w:t>
            </w:r>
          </w:p>
          <w:p w14:paraId="44B20C5A" w14:textId="328E02C1" w:rsidR="00CF5BD1" w:rsidRPr="00C60931" w:rsidRDefault="00CF5BD1" w:rsidP="007B4BFE">
            <w:pPr>
              <w:rPr>
                <w:sz w:val="20"/>
                <w:szCs w:val="20"/>
              </w:rPr>
            </w:pPr>
            <w:r w:rsidRPr="00C60931">
              <w:rPr>
                <w:sz w:val="20"/>
                <w:szCs w:val="20"/>
              </w:rPr>
              <w:t xml:space="preserve">It is recommended to limit the length of the document to a maximum </w:t>
            </w:r>
            <w:r w:rsidR="00AF2248" w:rsidRPr="00C60931">
              <w:rPr>
                <w:sz w:val="20"/>
                <w:szCs w:val="20"/>
              </w:rPr>
              <w:t xml:space="preserve">of </w:t>
            </w:r>
            <w:r w:rsidR="00F90949">
              <w:rPr>
                <w:sz w:val="20"/>
                <w:szCs w:val="20"/>
              </w:rPr>
              <w:t>3</w:t>
            </w:r>
            <w:r w:rsidR="00AF2248" w:rsidRPr="00C60931">
              <w:rPr>
                <w:sz w:val="20"/>
                <w:szCs w:val="20"/>
              </w:rPr>
              <w:t xml:space="preserve"> pages (</w:t>
            </w:r>
            <w:r w:rsidR="00F90949">
              <w:rPr>
                <w:sz w:val="20"/>
                <w:szCs w:val="20"/>
              </w:rPr>
              <w:t xml:space="preserve">including </w:t>
            </w:r>
            <w:r w:rsidR="00AF2248" w:rsidRPr="00C60931">
              <w:rPr>
                <w:sz w:val="20"/>
                <w:szCs w:val="20"/>
              </w:rPr>
              <w:t>contact</w:t>
            </w:r>
            <w:r w:rsidR="00F90949">
              <w:rPr>
                <w:sz w:val="20"/>
                <w:szCs w:val="20"/>
              </w:rPr>
              <w:t xml:space="preserve">s and </w:t>
            </w:r>
            <w:r w:rsidR="00AF2248" w:rsidRPr="00C60931">
              <w:rPr>
                <w:sz w:val="20"/>
                <w:szCs w:val="20"/>
              </w:rPr>
              <w:t>reference</w:t>
            </w:r>
            <w:r w:rsidR="00F90949">
              <w:rPr>
                <w:sz w:val="20"/>
                <w:szCs w:val="20"/>
              </w:rPr>
              <w:t>s</w:t>
            </w:r>
            <w:r w:rsidR="00AF2248" w:rsidRPr="00C60931">
              <w:rPr>
                <w:sz w:val="20"/>
                <w:szCs w:val="20"/>
              </w:rPr>
              <w:t>)</w:t>
            </w:r>
            <w:r w:rsidR="00F90949">
              <w:rPr>
                <w:sz w:val="20"/>
                <w:szCs w:val="20"/>
              </w:rPr>
              <w:t>.</w:t>
            </w:r>
            <w:r w:rsidR="00AF2248" w:rsidRPr="00C60931">
              <w:rPr>
                <w:sz w:val="20"/>
                <w:szCs w:val="20"/>
              </w:rPr>
              <w:t xml:space="preserve"> </w:t>
            </w:r>
            <w:r w:rsidRPr="00C60931">
              <w:rPr>
                <w:sz w:val="20"/>
                <w:szCs w:val="20"/>
              </w:rPr>
              <w:t xml:space="preserve"> In the interest of timeliness, consider issuing a rapid joint statement </w:t>
            </w:r>
            <w:r w:rsidR="00AA4A3D" w:rsidRPr="00C60931">
              <w:rPr>
                <w:sz w:val="20"/>
                <w:szCs w:val="20"/>
              </w:rPr>
              <w:t xml:space="preserve">using this template </w:t>
            </w:r>
            <w:r w:rsidRPr="00C60931">
              <w:rPr>
                <w:sz w:val="20"/>
                <w:szCs w:val="20"/>
              </w:rPr>
              <w:t xml:space="preserve">which can be followed up by more in-depth, contextualized information in the weeks that follow. </w:t>
            </w:r>
          </w:p>
          <w:p w14:paraId="2F05561A" w14:textId="77777777" w:rsidR="00CF5BD1" w:rsidRPr="00C60931" w:rsidRDefault="00CF5BD1" w:rsidP="007B4BFE">
            <w:pPr>
              <w:rPr>
                <w:sz w:val="20"/>
                <w:szCs w:val="20"/>
              </w:rPr>
            </w:pPr>
          </w:p>
          <w:p w14:paraId="013221D6" w14:textId="6E27C4F8" w:rsidR="00A5035C" w:rsidRPr="00C60931" w:rsidRDefault="008156A1" w:rsidP="007B4BFE">
            <w:pPr>
              <w:rPr>
                <w:sz w:val="20"/>
                <w:szCs w:val="20"/>
              </w:rPr>
            </w:pPr>
            <w:r w:rsidRPr="00C60931">
              <w:rPr>
                <w:sz w:val="20"/>
                <w:szCs w:val="20"/>
              </w:rPr>
              <w:t>Development of a draft joint statement is an important preparedness action</w:t>
            </w:r>
            <w:r w:rsidR="00E75E99" w:rsidRPr="00C60931">
              <w:rPr>
                <w:sz w:val="20"/>
                <w:szCs w:val="20"/>
              </w:rPr>
              <w:t>. If this has not</w:t>
            </w:r>
            <w:r w:rsidRPr="00C60931">
              <w:rPr>
                <w:sz w:val="20"/>
                <w:szCs w:val="20"/>
              </w:rPr>
              <w:t xml:space="preserve"> been done</w:t>
            </w:r>
            <w:r w:rsidR="00E75E99" w:rsidRPr="00C60931">
              <w:rPr>
                <w:sz w:val="20"/>
                <w:szCs w:val="20"/>
              </w:rPr>
              <w:t xml:space="preserve"> pre-crisis</w:t>
            </w:r>
            <w:r w:rsidRPr="00C60931">
              <w:rPr>
                <w:sz w:val="20"/>
                <w:szCs w:val="20"/>
              </w:rPr>
              <w:t xml:space="preserve">, </w:t>
            </w:r>
            <w:r w:rsidR="00E75E99" w:rsidRPr="00C60931">
              <w:rPr>
                <w:i/>
                <w:iCs/>
                <w:sz w:val="20"/>
                <w:szCs w:val="20"/>
              </w:rPr>
              <w:t>timely</w:t>
            </w:r>
            <w:r w:rsidRPr="00C60931">
              <w:rPr>
                <w:i/>
                <w:iCs/>
                <w:sz w:val="20"/>
                <w:szCs w:val="20"/>
              </w:rPr>
              <w:t xml:space="preserve"> </w:t>
            </w:r>
            <w:r w:rsidRPr="00C60931">
              <w:rPr>
                <w:sz w:val="20"/>
                <w:szCs w:val="20"/>
              </w:rPr>
              <w:t xml:space="preserve">development and release during the </w:t>
            </w:r>
            <w:r w:rsidR="00E75E99" w:rsidRPr="00C60931">
              <w:rPr>
                <w:sz w:val="20"/>
                <w:szCs w:val="20"/>
              </w:rPr>
              <w:t xml:space="preserve">first </w:t>
            </w:r>
            <w:r w:rsidRPr="00C60931">
              <w:rPr>
                <w:sz w:val="20"/>
                <w:szCs w:val="20"/>
              </w:rPr>
              <w:t>phase</w:t>
            </w:r>
            <w:r w:rsidR="00E75E99" w:rsidRPr="00C60931">
              <w:rPr>
                <w:sz w:val="20"/>
                <w:szCs w:val="20"/>
              </w:rPr>
              <w:t xml:space="preserve"> of emergency response</w:t>
            </w:r>
            <w:r w:rsidRPr="00C60931">
              <w:rPr>
                <w:sz w:val="20"/>
                <w:szCs w:val="20"/>
              </w:rPr>
              <w:t xml:space="preserve"> is crucial</w:t>
            </w:r>
            <w:r w:rsidR="00FD207E" w:rsidRPr="00C60931">
              <w:rPr>
                <w:sz w:val="20"/>
                <w:szCs w:val="20"/>
              </w:rPr>
              <w:t xml:space="preserve">. A joint statement should be </w:t>
            </w:r>
            <w:r w:rsidR="00FD207E" w:rsidRPr="00C60931">
              <w:rPr>
                <w:b/>
                <w:sz w:val="20"/>
                <w:szCs w:val="20"/>
              </w:rPr>
              <w:t>issued within the first week of an acute emergency</w:t>
            </w:r>
            <w:r w:rsidR="00FD207E" w:rsidRPr="00C60931">
              <w:rPr>
                <w:sz w:val="20"/>
                <w:szCs w:val="20"/>
              </w:rPr>
              <w:t>.</w:t>
            </w:r>
            <w:r w:rsidR="00D90110" w:rsidRPr="00C60931">
              <w:rPr>
                <w:sz w:val="20"/>
                <w:szCs w:val="20"/>
              </w:rPr>
              <w:t xml:space="preserve"> </w:t>
            </w:r>
            <w:r w:rsidR="00AA4A3D" w:rsidRPr="00C60931">
              <w:rPr>
                <w:sz w:val="20"/>
                <w:szCs w:val="20"/>
              </w:rPr>
              <w:t>During protracted crises, the joint statement should be reissued on a yearly basis and at key moments</w:t>
            </w:r>
            <w:r w:rsidR="003C2578" w:rsidRPr="00C60931">
              <w:rPr>
                <w:sz w:val="20"/>
                <w:szCs w:val="20"/>
              </w:rPr>
              <w:t>, e.g. significant change in context, guidance or additional agencies added to signatories.</w:t>
            </w:r>
          </w:p>
          <w:p w14:paraId="72A50EDF" w14:textId="701E4C43" w:rsidR="00E72329" w:rsidRPr="00C60931" w:rsidRDefault="00E72329" w:rsidP="007B4BFE">
            <w:pPr>
              <w:rPr>
                <w:sz w:val="20"/>
                <w:szCs w:val="20"/>
              </w:rPr>
            </w:pPr>
          </w:p>
          <w:p w14:paraId="2F071536" w14:textId="62905668" w:rsidR="008156A1" w:rsidRPr="00C60931" w:rsidRDefault="00F65947" w:rsidP="00385E7D">
            <w:pPr>
              <w:rPr>
                <w:sz w:val="20"/>
                <w:szCs w:val="20"/>
              </w:rPr>
            </w:pPr>
            <w:r w:rsidRPr="00C60931">
              <w:rPr>
                <w:sz w:val="20"/>
                <w:szCs w:val="20"/>
              </w:rPr>
              <w:t xml:space="preserve">This generic template is applicable to </w:t>
            </w:r>
            <w:r w:rsidR="003C2578" w:rsidRPr="00C60931">
              <w:rPr>
                <w:sz w:val="20"/>
                <w:szCs w:val="20"/>
              </w:rPr>
              <w:t>most</w:t>
            </w:r>
            <w:r w:rsidRPr="00C60931">
              <w:rPr>
                <w:sz w:val="20"/>
                <w:szCs w:val="20"/>
              </w:rPr>
              <w:t xml:space="preserve"> humanitarian contexts. For exceptional circumstances where specific feeding guidelines may be required (e.g.</w:t>
            </w:r>
            <w:r w:rsidR="005A1C86" w:rsidRPr="00C60931">
              <w:rPr>
                <w:sz w:val="20"/>
                <w:szCs w:val="20"/>
              </w:rPr>
              <w:t xml:space="preserve"> </w:t>
            </w:r>
            <w:r w:rsidR="00FD207E" w:rsidRPr="00C60931">
              <w:rPr>
                <w:sz w:val="20"/>
                <w:szCs w:val="20"/>
              </w:rPr>
              <w:t>disease outbreak</w:t>
            </w:r>
            <w:r w:rsidRPr="00C60931">
              <w:rPr>
                <w:sz w:val="20"/>
                <w:szCs w:val="20"/>
              </w:rPr>
              <w:t>)</w:t>
            </w:r>
            <w:r w:rsidR="00FD207E" w:rsidRPr="00C60931">
              <w:rPr>
                <w:sz w:val="20"/>
                <w:szCs w:val="20"/>
              </w:rPr>
              <w:t>,</w:t>
            </w:r>
            <w:r w:rsidRPr="00C60931">
              <w:rPr>
                <w:sz w:val="20"/>
                <w:szCs w:val="20"/>
              </w:rPr>
              <w:t xml:space="preserve"> contact</w:t>
            </w:r>
            <w:r w:rsidR="00FD207E" w:rsidRPr="00C60931">
              <w:rPr>
                <w:sz w:val="20"/>
                <w:szCs w:val="20"/>
              </w:rPr>
              <w:t xml:space="preserve"> UNICEF and WHO</w:t>
            </w:r>
            <w:r w:rsidRPr="00C60931">
              <w:rPr>
                <w:sz w:val="20"/>
                <w:szCs w:val="20"/>
              </w:rPr>
              <w:t xml:space="preserve"> for support and guidance. </w:t>
            </w:r>
          </w:p>
        </w:tc>
      </w:tr>
    </w:tbl>
    <w:p w14:paraId="4D785CA7" w14:textId="77777777" w:rsidR="00C60931" w:rsidRDefault="00C60931" w:rsidP="00C60931">
      <w:pPr>
        <w:pStyle w:val="Title"/>
        <w:jc w:val="center"/>
        <w:rPr>
          <w:b/>
          <w:bCs/>
          <w:sz w:val="20"/>
          <w:szCs w:val="20"/>
          <w:u w:val="single"/>
        </w:rPr>
      </w:pPr>
    </w:p>
    <w:p w14:paraId="31901C98" w14:textId="77777777" w:rsidR="00560830" w:rsidRDefault="00560830" w:rsidP="00C60931">
      <w:pPr>
        <w:pStyle w:val="Title"/>
        <w:jc w:val="center"/>
        <w:rPr>
          <w:b/>
          <w:bCs/>
          <w:sz w:val="20"/>
          <w:szCs w:val="20"/>
          <w:u w:val="single"/>
        </w:rPr>
      </w:pPr>
    </w:p>
    <w:p w14:paraId="0BC7594A" w14:textId="0D0C7278" w:rsidR="00717AC7" w:rsidRPr="007F1F6F" w:rsidRDefault="0009242F" w:rsidP="00C60931">
      <w:pPr>
        <w:pStyle w:val="Title"/>
        <w:jc w:val="center"/>
        <w:rPr>
          <w:b/>
          <w:bCs/>
          <w:sz w:val="28"/>
          <w:szCs w:val="28"/>
          <w:u w:val="single"/>
        </w:rPr>
      </w:pPr>
      <w:r w:rsidRPr="007F1F6F">
        <w:rPr>
          <w:b/>
          <w:bCs/>
          <w:sz w:val="28"/>
          <w:szCs w:val="28"/>
          <w:u w:val="single"/>
        </w:rPr>
        <w:lastRenderedPageBreak/>
        <w:t>JOINT STATEMENT</w:t>
      </w:r>
      <w:r w:rsidR="0098252A" w:rsidRPr="007F1F6F">
        <w:rPr>
          <w:b/>
          <w:bCs/>
          <w:sz w:val="28"/>
          <w:szCs w:val="28"/>
          <w:u w:val="single"/>
        </w:rPr>
        <w:t xml:space="preserve">: </w:t>
      </w:r>
      <w:r w:rsidRPr="007F1F6F">
        <w:rPr>
          <w:b/>
          <w:bCs/>
          <w:sz w:val="28"/>
          <w:szCs w:val="28"/>
          <w:u w:val="single"/>
        </w:rPr>
        <w:t>INFANT AND YOUNG CHILD FEEDING in EMERGENCIES</w:t>
      </w:r>
    </w:p>
    <w:p w14:paraId="5680DE7E" w14:textId="77777777" w:rsidR="00E87355" w:rsidRPr="007F1F6F" w:rsidRDefault="00E87355" w:rsidP="00C60931">
      <w:pPr>
        <w:spacing w:after="0" w:line="240" w:lineRule="auto"/>
        <w:jc w:val="both"/>
        <w:rPr>
          <w:b/>
          <w:bCs/>
          <w:szCs w:val="22"/>
        </w:rPr>
      </w:pPr>
    </w:p>
    <w:p w14:paraId="218316F6" w14:textId="3187129D" w:rsidR="0082766C" w:rsidRPr="00C60931" w:rsidRDefault="00591530" w:rsidP="00C60931">
      <w:pPr>
        <w:tabs>
          <w:tab w:val="left" w:pos="2694"/>
        </w:tabs>
        <w:spacing w:after="0" w:line="240" w:lineRule="auto"/>
        <w:jc w:val="both"/>
        <w:rPr>
          <w:rFonts w:cstheme="minorHAnsi"/>
          <w:b/>
          <w:bCs/>
          <w:sz w:val="20"/>
          <w:szCs w:val="20"/>
        </w:rPr>
      </w:pPr>
      <w:r w:rsidRPr="00C60931">
        <w:rPr>
          <w:b/>
          <w:bCs/>
          <w:color w:val="0070C0"/>
          <w:sz w:val="20"/>
          <w:szCs w:val="20"/>
        </w:rPr>
        <w:t>&lt;</w:t>
      </w:r>
      <w:r w:rsidRPr="00C60931">
        <w:rPr>
          <w:b/>
          <w:bCs/>
          <w:i/>
          <w:iCs/>
          <w:color w:val="0070C0"/>
          <w:sz w:val="20"/>
          <w:szCs w:val="20"/>
        </w:rPr>
        <w:t>Joint Signatories</w:t>
      </w:r>
      <w:r w:rsidRPr="00C60931">
        <w:rPr>
          <w:b/>
          <w:bCs/>
          <w:color w:val="0070C0"/>
          <w:sz w:val="20"/>
          <w:szCs w:val="20"/>
        </w:rPr>
        <w:t xml:space="preserve">&gt; </w:t>
      </w:r>
      <w:r w:rsidRPr="00C60931">
        <w:rPr>
          <w:b/>
          <w:bCs/>
          <w:sz w:val="20"/>
          <w:szCs w:val="20"/>
        </w:rPr>
        <w:t xml:space="preserve">call for </w:t>
      </w:r>
      <w:r w:rsidR="00717AC7" w:rsidRPr="00C60931">
        <w:rPr>
          <w:b/>
          <w:bCs/>
          <w:sz w:val="20"/>
          <w:szCs w:val="20"/>
        </w:rPr>
        <w:t xml:space="preserve">ALL </w:t>
      </w:r>
      <w:r w:rsidRPr="00C60931">
        <w:rPr>
          <w:b/>
          <w:bCs/>
          <w:sz w:val="20"/>
          <w:szCs w:val="20"/>
        </w:rPr>
        <w:t xml:space="preserve">involved in the response to </w:t>
      </w:r>
      <w:r w:rsidRPr="00C60931">
        <w:rPr>
          <w:b/>
          <w:bCs/>
          <w:color w:val="0070C0"/>
          <w:sz w:val="20"/>
          <w:szCs w:val="20"/>
        </w:rPr>
        <w:t>&lt;</w:t>
      </w:r>
      <w:r w:rsidRPr="00C60931">
        <w:rPr>
          <w:b/>
          <w:bCs/>
          <w:i/>
          <w:iCs/>
          <w:color w:val="0070C0"/>
          <w:sz w:val="20"/>
          <w:szCs w:val="20"/>
        </w:rPr>
        <w:t>crisis</w:t>
      </w:r>
      <w:r w:rsidRPr="00C60931">
        <w:rPr>
          <w:b/>
          <w:bCs/>
          <w:color w:val="0070C0"/>
          <w:sz w:val="20"/>
          <w:szCs w:val="20"/>
        </w:rPr>
        <w:t xml:space="preserve">&gt; </w:t>
      </w:r>
      <w:r w:rsidRPr="00C60931">
        <w:rPr>
          <w:b/>
          <w:bCs/>
          <w:sz w:val="20"/>
          <w:szCs w:val="20"/>
        </w:rPr>
        <w:t xml:space="preserve">to </w:t>
      </w:r>
      <w:r w:rsidR="00207645" w:rsidRPr="00C60931">
        <w:rPr>
          <w:b/>
          <w:bCs/>
          <w:sz w:val="20"/>
          <w:szCs w:val="20"/>
        </w:rPr>
        <w:t xml:space="preserve">provide </w:t>
      </w:r>
      <w:r w:rsidR="0061052A" w:rsidRPr="00C60931">
        <w:rPr>
          <w:b/>
          <w:bCs/>
          <w:sz w:val="20"/>
          <w:szCs w:val="20"/>
        </w:rPr>
        <w:t>appropriate</w:t>
      </w:r>
      <w:r w:rsidR="0047398F" w:rsidRPr="00C60931">
        <w:rPr>
          <w:b/>
          <w:bCs/>
          <w:sz w:val="20"/>
          <w:szCs w:val="20"/>
        </w:rPr>
        <w:t xml:space="preserve">, </w:t>
      </w:r>
      <w:r w:rsidR="00571770" w:rsidRPr="00C60931">
        <w:rPr>
          <w:b/>
          <w:bCs/>
          <w:sz w:val="20"/>
          <w:szCs w:val="20"/>
        </w:rPr>
        <w:t>prompt</w:t>
      </w:r>
      <w:r w:rsidR="0061052A" w:rsidRPr="00C60931">
        <w:rPr>
          <w:b/>
          <w:bCs/>
          <w:sz w:val="20"/>
          <w:szCs w:val="20"/>
        </w:rPr>
        <w:t xml:space="preserve"> </w:t>
      </w:r>
      <w:r w:rsidRPr="00C60931">
        <w:rPr>
          <w:b/>
          <w:bCs/>
          <w:sz w:val="20"/>
          <w:szCs w:val="20"/>
        </w:rPr>
        <w:t xml:space="preserve">support </w:t>
      </w:r>
      <w:r w:rsidR="0047398F" w:rsidRPr="00C60931">
        <w:rPr>
          <w:b/>
          <w:bCs/>
          <w:sz w:val="20"/>
          <w:szCs w:val="20"/>
        </w:rPr>
        <w:t>for</w:t>
      </w:r>
      <w:r w:rsidR="00207645" w:rsidRPr="00C60931">
        <w:rPr>
          <w:b/>
          <w:bCs/>
          <w:sz w:val="20"/>
          <w:szCs w:val="20"/>
        </w:rPr>
        <w:t xml:space="preserve"> the feeding and care of</w:t>
      </w:r>
      <w:r w:rsidRPr="00C60931">
        <w:rPr>
          <w:b/>
          <w:bCs/>
          <w:sz w:val="20"/>
          <w:szCs w:val="20"/>
        </w:rPr>
        <w:t xml:space="preserve"> infants and young children and their </w:t>
      </w:r>
      <w:r w:rsidR="00F1425F" w:rsidRPr="00C60931">
        <w:rPr>
          <w:b/>
          <w:bCs/>
          <w:sz w:val="20"/>
          <w:szCs w:val="20"/>
        </w:rPr>
        <w:t>caregivers</w:t>
      </w:r>
      <w:r w:rsidR="00FA56D5" w:rsidRPr="00C60931">
        <w:rPr>
          <w:b/>
          <w:bCs/>
          <w:sz w:val="20"/>
          <w:szCs w:val="20"/>
        </w:rPr>
        <w:t>. This is</w:t>
      </w:r>
      <w:r w:rsidR="0047398F" w:rsidRPr="00C60931">
        <w:rPr>
          <w:b/>
          <w:bCs/>
          <w:sz w:val="20"/>
          <w:szCs w:val="20"/>
        </w:rPr>
        <w:t xml:space="preserve"> </w:t>
      </w:r>
      <w:r w:rsidR="00FA56D5" w:rsidRPr="00C60931">
        <w:rPr>
          <w:b/>
          <w:bCs/>
          <w:sz w:val="20"/>
          <w:szCs w:val="20"/>
        </w:rPr>
        <w:t>critical to support</w:t>
      </w:r>
      <w:r w:rsidR="0047398F" w:rsidRPr="00C60931">
        <w:rPr>
          <w:b/>
          <w:bCs/>
          <w:sz w:val="20"/>
          <w:szCs w:val="20"/>
        </w:rPr>
        <w:t xml:space="preserve"> </w:t>
      </w:r>
      <w:r w:rsidR="00207645" w:rsidRPr="00C60931">
        <w:rPr>
          <w:b/>
          <w:bCs/>
          <w:sz w:val="20"/>
          <w:szCs w:val="20"/>
        </w:rPr>
        <w:t xml:space="preserve">child survival, growth and development and </w:t>
      </w:r>
      <w:r w:rsidR="00CF5BD1" w:rsidRPr="00C60931">
        <w:rPr>
          <w:b/>
          <w:bCs/>
          <w:sz w:val="20"/>
          <w:szCs w:val="20"/>
        </w:rPr>
        <w:t xml:space="preserve">to </w:t>
      </w:r>
      <w:r w:rsidR="00FA56D5" w:rsidRPr="00C60931">
        <w:rPr>
          <w:b/>
          <w:bCs/>
          <w:sz w:val="20"/>
          <w:szCs w:val="20"/>
        </w:rPr>
        <w:t>avoid</w:t>
      </w:r>
      <w:r w:rsidR="00207645" w:rsidRPr="00C60931">
        <w:rPr>
          <w:b/>
          <w:bCs/>
          <w:sz w:val="20"/>
          <w:szCs w:val="20"/>
        </w:rPr>
        <w:t xml:space="preserve"> </w:t>
      </w:r>
      <w:r w:rsidR="00795F87" w:rsidRPr="00C60931">
        <w:rPr>
          <w:b/>
          <w:bCs/>
          <w:sz w:val="20"/>
          <w:szCs w:val="20"/>
        </w:rPr>
        <w:t>malnutrition, illness and death.</w:t>
      </w:r>
      <w:r w:rsidR="002D0229" w:rsidRPr="00C60931">
        <w:rPr>
          <w:sz w:val="20"/>
          <w:szCs w:val="20"/>
        </w:rPr>
        <w:t xml:space="preserve"> </w:t>
      </w:r>
      <w:r w:rsidR="002D0229" w:rsidRPr="00C60931">
        <w:rPr>
          <w:b/>
          <w:bCs/>
          <w:sz w:val="20"/>
          <w:szCs w:val="20"/>
        </w:rPr>
        <w:t xml:space="preserve">This joint statement has been issued to help secure </w:t>
      </w:r>
      <w:r w:rsidR="002D0229" w:rsidRPr="00C60931">
        <w:rPr>
          <w:rFonts w:cstheme="minorHAnsi"/>
          <w:b/>
          <w:bCs/>
          <w:sz w:val="20"/>
          <w:szCs w:val="20"/>
        </w:rPr>
        <w:t xml:space="preserve">immediate, coordinated, multi-sectoral action on </w:t>
      </w:r>
      <w:r w:rsidR="00BA488A" w:rsidRPr="00C60931">
        <w:rPr>
          <w:rFonts w:cstheme="minorHAnsi"/>
          <w:b/>
          <w:bCs/>
          <w:sz w:val="20"/>
          <w:szCs w:val="20"/>
        </w:rPr>
        <w:t>infant and young child feeding (</w:t>
      </w:r>
      <w:r w:rsidR="002D0229" w:rsidRPr="00C60931">
        <w:rPr>
          <w:rFonts w:cstheme="minorHAnsi"/>
          <w:b/>
          <w:bCs/>
          <w:sz w:val="20"/>
          <w:szCs w:val="20"/>
        </w:rPr>
        <w:t>IYCF</w:t>
      </w:r>
      <w:r w:rsidR="00BA488A" w:rsidRPr="00C60931">
        <w:rPr>
          <w:rFonts w:cstheme="minorHAnsi"/>
          <w:b/>
          <w:bCs/>
          <w:sz w:val="20"/>
          <w:szCs w:val="20"/>
        </w:rPr>
        <w:t>)</w:t>
      </w:r>
      <w:r w:rsidR="002D0229" w:rsidRPr="00C60931">
        <w:rPr>
          <w:rFonts w:cstheme="minorHAnsi"/>
          <w:b/>
          <w:bCs/>
          <w:sz w:val="20"/>
          <w:szCs w:val="20"/>
        </w:rPr>
        <w:t xml:space="preserve"> in this emergency. </w:t>
      </w:r>
    </w:p>
    <w:p w14:paraId="25E1D8E5" w14:textId="77777777" w:rsidR="00C60931" w:rsidRPr="00C60931" w:rsidRDefault="00C60931" w:rsidP="00C60931">
      <w:pPr>
        <w:tabs>
          <w:tab w:val="left" w:pos="2694"/>
        </w:tabs>
        <w:spacing w:after="0" w:line="240" w:lineRule="auto"/>
        <w:jc w:val="both"/>
        <w:rPr>
          <w:rFonts w:cstheme="minorHAnsi"/>
          <w:b/>
          <w:bCs/>
          <w:sz w:val="20"/>
          <w:szCs w:val="20"/>
        </w:rPr>
      </w:pPr>
    </w:p>
    <w:p w14:paraId="7292E3DF" w14:textId="791366ED" w:rsidR="00FF129B" w:rsidRPr="00C60931" w:rsidRDefault="00FF129B" w:rsidP="00C6093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5" w:themeFillTint="66"/>
        <w:spacing w:after="0" w:line="240" w:lineRule="auto"/>
        <w:jc w:val="both"/>
        <w:rPr>
          <w:sz w:val="20"/>
          <w:szCs w:val="20"/>
        </w:rPr>
      </w:pPr>
      <w:r w:rsidRPr="00C60931">
        <w:rPr>
          <w:rFonts w:ascii="Calibri" w:hAnsi="Calibri"/>
          <w:b/>
          <w:sz w:val="20"/>
          <w:szCs w:val="20"/>
          <w:u w:val="single"/>
        </w:rPr>
        <w:t xml:space="preserve">Key areas for action </w:t>
      </w:r>
      <w:r w:rsidRPr="00C60931">
        <w:rPr>
          <w:rFonts w:ascii="Calibri" w:hAnsi="Calibri"/>
          <w:sz w:val="20"/>
          <w:szCs w:val="20"/>
        </w:rPr>
        <w:t xml:space="preserve">are to actively support breastfeeding and responsibly </w:t>
      </w:r>
      <w:proofErr w:type="gramStart"/>
      <w:r w:rsidRPr="00C60931">
        <w:rPr>
          <w:rFonts w:ascii="Calibri" w:hAnsi="Calibri"/>
          <w:sz w:val="20"/>
          <w:szCs w:val="20"/>
        </w:rPr>
        <w:t>provide assistance to</w:t>
      </w:r>
      <w:proofErr w:type="gramEnd"/>
      <w:r w:rsidRPr="00C60931">
        <w:rPr>
          <w:rFonts w:ascii="Calibri" w:hAnsi="Calibri"/>
          <w:sz w:val="20"/>
          <w:szCs w:val="20"/>
        </w:rPr>
        <w:t xml:space="preserve"> non-breastfed infants; to enable appropriate complementary feeding; to prevent donations and uncontrolled distribution of breastmilk substitutes</w:t>
      </w:r>
      <w:r w:rsidR="007E23FB" w:rsidRPr="00C60931">
        <w:rPr>
          <w:rStyle w:val="FootnoteReference"/>
          <w:rFonts w:ascii="Calibri" w:hAnsi="Calibri"/>
          <w:sz w:val="20"/>
          <w:szCs w:val="20"/>
        </w:rPr>
        <w:footnoteReference w:id="2"/>
      </w:r>
      <w:r w:rsidR="007E23FB" w:rsidRPr="00C60931">
        <w:rPr>
          <w:rFonts w:ascii="Calibri" w:hAnsi="Calibri"/>
          <w:sz w:val="20"/>
          <w:szCs w:val="20"/>
        </w:rPr>
        <w:t xml:space="preserve">  </w:t>
      </w:r>
      <w:r w:rsidRPr="00C60931">
        <w:rPr>
          <w:rFonts w:ascii="Calibri" w:hAnsi="Calibri"/>
          <w:sz w:val="20"/>
          <w:szCs w:val="20"/>
        </w:rPr>
        <w:t>(BMS) and other inappropriate products; to support maternal wellbeing; and to target support to higher risk infants, children and their caregivers.</w:t>
      </w:r>
    </w:p>
    <w:p w14:paraId="563CC562" w14:textId="77777777" w:rsidR="00656D78" w:rsidRDefault="00656D78" w:rsidP="00656D78">
      <w:pPr>
        <w:tabs>
          <w:tab w:val="left" w:pos="2694"/>
        </w:tabs>
        <w:spacing w:after="0" w:line="240" w:lineRule="auto"/>
        <w:jc w:val="both"/>
        <w:rPr>
          <w:sz w:val="20"/>
          <w:szCs w:val="20"/>
        </w:rPr>
      </w:pPr>
    </w:p>
    <w:p w14:paraId="58ADAE1D" w14:textId="3C885BF6" w:rsidR="00320AB1" w:rsidRPr="00656D78" w:rsidRDefault="00EA58F8" w:rsidP="00656D78">
      <w:pPr>
        <w:tabs>
          <w:tab w:val="left" w:pos="2694"/>
        </w:tabs>
        <w:spacing w:after="0" w:line="240" w:lineRule="auto"/>
        <w:jc w:val="both"/>
        <w:rPr>
          <w:rFonts w:cstheme="minorHAnsi"/>
          <w:sz w:val="20"/>
          <w:szCs w:val="20"/>
        </w:rPr>
      </w:pPr>
      <w:r w:rsidRPr="00C60931">
        <w:rPr>
          <w:sz w:val="20"/>
          <w:szCs w:val="20"/>
        </w:rPr>
        <w:t>In this emergency,</w:t>
      </w:r>
      <w:r w:rsidR="00591530" w:rsidRPr="00C60931">
        <w:rPr>
          <w:sz w:val="20"/>
          <w:szCs w:val="20"/>
        </w:rPr>
        <w:t xml:space="preserve"> children from birth up to two years are particularly </w:t>
      </w:r>
      <w:r w:rsidR="00D4114B" w:rsidRPr="00C60931">
        <w:rPr>
          <w:sz w:val="20"/>
          <w:szCs w:val="20"/>
        </w:rPr>
        <w:t>vulnerable</w:t>
      </w:r>
      <w:r w:rsidR="00971353" w:rsidRPr="00C60931">
        <w:rPr>
          <w:sz w:val="20"/>
          <w:szCs w:val="20"/>
        </w:rPr>
        <w:t xml:space="preserve"> to malnutrition,</w:t>
      </w:r>
      <w:r w:rsidR="00976DA0" w:rsidRPr="00C60931">
        <w:rPr>
          <w:sz w:val="20"/>
          <w:szCs w:val="20"/>
        </w:rPr>
        <w:t xml:space="preserve"> illness and death</w:t>
      </w:r>
      <w:r w:rsidR="00591530" w:rsidRPr="00C60931">
        <w:rPr>
          <w:sz w:val="20"/>
          <w:szCs w:val="20"/>
        </w:rPr>
        <w:t>.</w:t>
      </w:r>
      <w:r w:rsidR="00563962" w:rsidRPr="00C60931">
        <w:rPr>
          <w:sz w:val="20"/>
          <w:szCs w:val="20"/>
        </w:rPr>
        <w:t xml:space="preserve"> Globally recommended </w:t>
      </w:r>
      <w:r w:rsidR="00BA488A" w:rsidRPr="00C60931">
        <w:rPr>
          <w:sz w:val="20"/>
          <w:szCs w:val="20"/>
        </w:rPr>
        <w:t>IYCF</w:t>
      </w:r>
      <w:r w:rsidR="00563962" w:rsidRPr="00C60931">
        <w:rPr>
          <w:sz w:val="20"/>
          <w:szCs w:val="20"/>
        </w:rPr>
        <w:t xml:space="preserve"> practices protect the health </w:t>
      </w:r>
      <w:r w:rsidR="004B2EE0" w:rsidRPr="00C60931">
        <w:rPr>
          <w:sz w:val="20"/>
          <w:szCs w:val="20"/>
        </w:rPr>
        <w:t xml:space="preserve">and wellbeing </w:t>
      </w:r>
      <w:r w:rsidR="00563962" w:rsidRPr="00C60931">
        <w:rPr>
          <w:sz w:val="20"/>
          <w:szCs w:val="20"/>
        </w:rPr>
        <w:t xml:space="preserve">of children and are </w:t>
      </w:r>
      <w:r w:rsidR="00C60931">
        <w:rPr>
          <w:sz w:val="20"/>
          <w:szCs w:val="20"/>
        </w:rPr>
        <w:t xml:space="preserve">especially </w:t>
      </w:r>
      <w:r w:rsidR="002B74EF" w:rsidRPr="00C60931">
        <w:rPr>
          <w:sz w:val="20"/>
          <w:szCs w:val="20"/>
        </w:rPr>
        <w:t xml:space="preserve">relevant </w:t>
      </w:r>
      <w:r w:rsidR="00563962" w:rsidRPr="00C60931">
        <w:rPr>
          <w:sz w:val="20"/>
          <w:szCs w:val="20"/>
        </w:rPr>
        <w:t xml:space="preserve">in emergencies. </w:t>
      </w:r>
      <w:r w:rsidR="00320AB1" w:rsidRPr="00656D78">
        <w:rPr>
          <w:b/>
          <w:sz w:val="20"/>
          <w:szCs w:val="20"/>
        </w:rPr>
        <w:t>Recommended practices</w:t>
      </w:r>
      <w:r w:rsidR="002F3B45" w:rsidRPr="00C60931">
        <w:rPr>
          <w:rStyle w:val="FootnoteReference"/>
          <w:sz w:val="20"/>
          <w:szCs w:val="20"/>
        </w:rPr>
        <w:footnoteReference w:id="3"/>
      </w:r>
      <w:r w:rsidR="00320AB1" w:rsidRPr="00C60931">
        <w:rPr>
          <w:sz w:val="20"/>
          <w:szCs w:val="20"/>
        </w:rPr>
        <w:t xml:space="preserve"> include</w:t>
      </w:r>
      <w:r w:rsidR="00C60931">
        <w:rPr>
          <w:rFonts w:cstheme="minorHAnsi"/>
          <w:sz w:val="20"/>
          <w:szCs w:val="20"/>
        </w:rPr>
        <w:t xml:space="preserve"> </w:t>
      </w:r>
      <w:r w:rsidR="00C60931" w:rsidRPr="00656D78">
        <w:rPr>
          <w:rFonts w:cstheme="minorHAnsi"/>
          <w:b/>
          <w:sz w:val="20"/>
          <w:szCs w:val="20"/>
        </w:rPr>
        <w:t>e</w:t>
      </w:r>
      <w:r w:rsidR="005E185F" w:rsidRPr="00656D78">
        <w:rPr>
          <w:rFonts w:cstheme="minorHAnsi"/>
          <w:b/>
          <w:sz w:val="20"/>
          <w:szCs w:val="20"/>
        </w:rPr>
        <w:t>arly initiation of breastfeeding</w:t>
      </w:r>
      <w:r w:rsidR="005E185F" w:rsidRPr="00656D78">
        <w:rPr>
          <w:rFonts w:cstheme="minorHAnsi"/>
          <w:sz w:val="20"/>
          <w:szCs w:val="20"/>
        </w:rPr>
        <w:t xml:space="preserve"> (putting baby to the breast within 1 hour of birth)</w:t>
      </w:r>
      <w:r w:rsidR="00C60931">
        <w:rPr>
          <w:rFonts w:cstheme="minorHAnsi"/>
          <w:sz w:val="20"/>
          <w:szCs w:val="20"/>
        </w:rPr>
        <w:t xml:space="preserve">; </w:t>
      </w:r>
      <w:r w:rsidR="00C60931" w:rsidRPr="00656D78">
        <w:rPr>
          <w:rFonts w:cstheme="minorHAnsi"/>
          <w:b/>
          <w:sz w:val="20"/>
          <w:szCs w:val="20"/>
        </w:rPr>
        <w:t>e</w:t>
      </w:r>
      <w:r w:rsidR="005E185F" w:rsidRPr="00656D78">
        <w:rPr>
          <w:rFonts w:cstheme="minorHAnsi"/>
          <w:b/>
          <w:sz w:val="20"/>
          <w:szCs w:val="20"/>
        </w:rPr>
        <w:t>xclusive breastfeeding</w:t>
      </w:r>
      <w:r w:rsidR="005E185F" w:rsidRPr="00656D78">
        <w:rPr>
          <w:rFonts w:cstheme="minorHAnsi"/>
          <w:sz w:val="20"/>
          <w:szCs w:val="20"/>
        </w:rPr>
        <w:t xml:space="preserve"> for the first 6 months </w:t>
      </w:r>
      <w:r w:rsidR="005E185F" w:rsidRPr="00656D78">
        <w:rPr>
          <w:sz w:val="20"/>
          <w:szCs w:val="20"/>
        </w:rPr>
        <w:t>(no food or liquid other than breastmilk, not even water)</w:t>
      </w:r>
      <w:r w:rsidR="00C60931">
        <w:rPr>
          <w:rFonts w:cstheme="minorHAnsi"/>
          <w:sz w:val="20"/>
          <w:szCs w:val="20"/>
        </w:rPr>
        <w:t>; i</w:t>
      </w:r>
      <w:r w:rsidR="005E185F" w:rsidRPr="00656D78">
        <w:rPr>
          <w:rFonts w:cstheme="minorHAnsi"/>
          <w:sz w:val="20"/>
          <w:szCs w:val="20"/>
        </w:rPr>
        <w:t xml:space="preserve">ntroduction of safe and nutritionally adequate </w:t>
      </w:r>
      <w:r w:rsidR="005E185F" w:rsidRPr="00656D78">
        <w:rPr>
          <w:rFonts w:cstheme="minorHAnsi"/>
          <w:b/>
          <w:sz w:val="20"/>
          <w:szCs w:val="20"/>
        </w:rPr>
        <w:t>complementary foods</w:t>
      </w:r>
      <w:r w:rsidR="005E185F" w:rsidRPr="00656D78">
        <w:rPr>
          <w:rFonts w:cstheme="minorHAnsi"/>
          <w:sz w:val="20"/>
          <w:szCs w:val="20"/>
        </w:rPr>
        <w:t xml:space="preserve"> (suitable solid and semi-solid foods) from 6 months of age</w:t>
      </w:r>
      <w:r w:rsidR="00C60931">
        <w:rPr>
          <w:rFonts w:cstheme="minorHAnsi"/>
          <w:sz w:val="20"/>
          <w:szCs w:val="20"/>
        </w:rPr>
        <w:t xml:space="preserve">; and </w:t>
      </w:r>
      <w:r w:rsidR="00C60931" w:rsidRPr="00656D78">
        <w:rPr>
          <w:rFonts w:cstheme="minorHAnsi"/>
          <w:b/>
          <w:sz w:val="20"/>
          <w:szCs w:val="20"/>
        </w:rPr>
        <w:t>c</w:t>
      </w:r>
      <w:r w:rsidR="005E185F" w:rsidRPr="00656D78">
        <w:rPr>
          <w:rFonts w:cstheme="minorHAnsi"/>
          <w:b/>
          <w:sz w:val="20"/>
          <w:szCs w:val="20"/>
        </w:rPr>
        <w:t>ontinued breastfeeding</w:t>
      </w:r>
      <w:r w:rsidR="005E185F" w:rsidRPr="00656D78">
        <w:rPr>
          <w:rFonts w:cstheme="minorHAnsi"/>
          <w:sz w:val="20"/>
          <w:szCs w:val="20"/>
        </w:rPr>
        <w:t xml:space="preserve"> for 2 years and beyond</w:t>
      </w:r>
    </w:p>
    <w:p w14:paraId="56FD549B" w14:textId="77777777" w:rsidR="00270E1F" w:rsidRPr="00C60931" w:rsidRDefault="00270E1F" w:rsidP="00C60931">
      <w:pPr>
        <w:pStyle w:val="ListParagraph"/>
        <w:tabs>
          <w:tab w:val="left" w:pos="2694"/>
        </w:tabs>
        <w:ind w:left="426"/>
        <w:jc w:val="both"/>
        <w:rPr>
          <w:rFonts w:cstheme="minorHAnsi"/>
          <w:sz w:val="20"/>
          <w:szCs w:val="20"/>
        </w:rPr>
      </w:pPr>
    </w:p>
    <w:p w14:paraId="6CE6390A" w14:textId="317E1A26" w:rsidR="009D342A" w:rsidRPr="00C60931" w:rsidRDefault="009D342A" w:rsidP="00C60931">
      <w:pPr>
        <w:pBdr>
          <w:bottom w:val="single" w:sz="6" w:space="1" w:color="auto"/>
        </w:pBdr>
        <w:spacing w:after="0" w:line="240" w:lineRule="auto"/>
        <w:jc w:val="both"/>
        <w:outlineLvl w:val="0"/>
        <w:rPr>
          <w:rFonts w:ascii="Calibri" w:hAnsi="Calibri"/>
          <w:b/>
          <w:sz w:val="20"/>
          <w:szCs w:val="20"/>
        </w:rPr>
      </w:pPr>
      <w:r w:rsidRPr="00C60931">
        <w:rPr>
          <w:rFonts w:ascii="Calibri" w:hAnsi="Calibri"/>
          <w:b/>
          <w:sz w:val="20"/>
          <w:szCs w:val="20"/>
        </w:rPr>
        <w:t>The context</w:t>
      </w:r>
    </w:p>
    <w:p w14:paraId="0137C7E0" w14:textId="7463BDB7" w:rsidR="00D829AE" w:rsidRPr="00C60931" w:rsidRDefault="00D829AE" w:rsidP="00C60931">
      <w:pPr>
        <w:pBdr>
          <w:bottom w:val="single" w:sz="6" w:space="1" w:color="auto"/>
        </w:pBdr>
        <w:spacing w:after="0" w:line="240" w:lineRule="auto"/>
        <w:jc w:val="both"/>
        <w:rPr>
          <w:rFonts w:ascii="Calibri" w:hAnsi="Calibri"/>
          <w:i/>
          <w:iCs/>
          <w:sz w:val="20"/>
          <w:szCs w:val="20"/>
        </w:rPr>
      </w:pPr>
      <w:r w:rsidRPr="00C60931">
        <w:rPr>
          <w:rFonts w:ascii="Calibri" w:hAnsi="Calibri"/>
          <w:bCs/>
          <w:sz w:val="20"/>
          <w:szCs w:val="20"/>
        </w:rPr>
        <w:t xml:space="preserve">In </w:t>
      </w:r>
      <w:r w:rsidRPr="00C60931">
        <w:rPr>
          <w:sz w:val="20"/>
          <w:szCs w:val="20"/>
        </w:rPr>
        <w:t>&lt;</w:t>
      </w:r>
      <w:r w:rsidRPr="00C60931">
        <w:rPr>
          <w:i/>
          <w:iCs/>
          <w:color w:val="0070C0"/>
          <w:sz w:val="20"/>
          <w:szCs w:val="20"/>
        </w:rPr>
        <w:t xml:space="preserve">XXX&gt;, </w:t>
      </w:r>
      <w:r w:rsidRPr="00EA63E7">
        <w:rPr>
          <w:b/>
          <w:sz w:val="20"/>
          <w:szCs w:val="20"/>
        </w:rPr>
        <w:t xml:space="preserve">pre-emergency </w:t>
      </w:r>
      <w:r w:rsidR="00FA56D5" w:rsidRPr="00EA63E7">
        <w:rPr>
          <w:b/>
          <w:sz w:val="20"/>
          <w:szCs w:val="20"/>
        </w:rPr>
        <w:t>I</w:t>
      </w:r>
      <w:r w:rsidRPr="00EA63E7">
        <w:rPr>
          <w:b/>
          <w:sz w:val="20"/>
          <w:szCs w:val="20"/>
        </w:rPr>
        <w:t>YCF practices</w:t>
      </w:r>
      <w:r w:rsidRPr="00C60931">
        <w:rPr>
          <w:sz w:val="20"/>
          <w:szCs w:val="20"/>
        </w:rPr>
        <w:t xml:space="preserve"> were </w:t>
      </w:r>
      <w:r w:rsidRPr="006D305E">
        <w:rPr>
          <w:rFonts w:ascii="Calibri" w:hAnsi="Calibri"/>
          <w:bCs/>
          <w:color w:val="0070C0"/>
          <w:sz w:val="20"/>
          <w:szCs w:val="20"/>
        </w:rPr>
        <w:t>&lt;</w:t>
      </w:r>
      <w:r w:rsidR="006D305E">
        <w:rPr>
          <w:rFonts w:ascii="Calibri" w:hAnsi="Calibri"/>
          <w:bCs/>
          <w:i/>
          <w:iCs/>
          <w:color w:val="0070C0"/>
          <w:sz w:val="20"/>
          <w:szCs w:val="20"/>
        </w:rPr>
        <w:t>c</w:t>
      </w:r>
      <w:r w:rsidR="00CF5BD1" w:rsidRPr="00C60931">
        <w:rPr>
          <w:rFonts w:ascii="Calibri" w:hAnsi="Calibri"/>
          <w:bCs/>
          <w:i/>
          <w:iCs/>
          <w:color w:val="0070C0"/>
          <w:sz w:val="20"/>
          <w:szCs w:val="20"/>
        </w:rPr>
        <w:t>omment on</w:t>
      </w:r>
      <w:r w:rsidRPr="00C60931">
        <w:rPr>
          <w:rFonts w:ascii="Calibri" w:hAnsi="Calibri"/>
          <w:bCs/>
          <w:i/>
          <w:iCs/>
          <w:color w:val="0070C0"/>
          <w:sz w:val="20"/>
          <w:szCs w:val="20"/>
        </w:rPr>
        <w:t xml:space="preserve"> pre-emergency IYCF practices (strengths, weaknesses) and the implication of this. Comment on whether pre-emergency </w:t>
      </w:r>
      <w:r w:rsidR="002B74EF" w:rsidRPr="00C60931">
        <w:rPr>
          <w:rFonts w:ascii="Calibri" w:hAnsi="Calibri"/>
          <w:bCs/>
          <w:i/>
          <w:iCs/>
          <w:color w:val="0070C0"/>
          <w:sz w:val="20"/>
          <w:szCs w:val="20"/>
        </w:rPr>
        <w:t>breast</w:t>
      </w:r>
      <w:r w:rsidRPr="00C60931">
        <w:rPr>
          <w:rFonts w:ascii="Calibri" w:hAnsi="Calibri"/>
          <w:bCs/>
          <w:i/>
          <w:iCs/>
          <w:color w:val="0070C0"/>
          <w:sz w:val="20"/>
          <w:szCs w:val="20"/>
        </w:rPr>
        <w:t xml:space="preserve">feeding </w:t>
      </w:r>
      <w:r w:rsidR="002B74EF" w:rsidRPr="00C60931">
        <w:rPr>
          <w:rFonts w:ascii="Calibri" w:hAnsi="Calibri"/>
          <w:bCs/>
          <w:i/>
          <w:iCs/>
          <w:color w:val="0070C0"/>
          <w:sz w:val="20"/>
          <w:szCs w:val="20"/>
        </w:rPr>
        <w:t xml:space="preserve">and artificial </w:t>
      </w:r>
      <w:r w:rsidRPr="00C60931">
        <w:rPr>
          <w:rFonts w:ascii="Calibri" w:hAnsi="Calibri"/>
          <w:bCs/>
          <w:i/>
          <w:iCs/>
          <w:color w:val="0070C0"/>
          <w:sz w:val="20"/>
          <w:szCs w:val="20"/>
        </w:rPr>
        <w:t xml:space="preserve">feeding rates were high and implications of this&gt; </w:t>
      </w:r>
      <w:r w:rsidRPr="00C60931">
        <w:rPr>
          <w:rFonts w:ascii="Calibri" w:hAnsi="Calibri"/>
          <w:bCs/>
          <w:color w:val="0070C0"/>
          <w:sz w:val="20"/>
          <w:szCs w:val="20"/>
        </w:rPr>
        <w:t>&lt;</w:t>
      </w:r>
      <w:r w:rsidRPr="00C60931">
        <w:rPr>
          <w:rFonts w:ascii="Calibri" w:hAnsi="Calibri"/>
          <w:bCs/>
          <w:i/>
          <w:iCs/>
          <w:color w:val="0070C0"/>
          <w:sz w:val="20"/>
          <w:szCs w:val="20"/>
        </w:rPr>
        <w:t xml:space="preserve">Include referenced IYCF indicators, if available, e.g. </w:t>
      </w:r>
      <w:r w:rsidR="00072B84" w:rsidRPr="00C60931">
        <w:rPr>
          <w:rFonts w:ascii="Calibri" w:hAnsi="Calibri"/>
          <w:bCs/>
          <w:i/>
          <w:iCs/>
          <w:color w:val="0070C0"/>
          <w:sz w:val="20"/>
          <w:szCs w:val="20"/>
        </w:rPr>
        <w:t xml:space="preserve">Demographic Health Survey (DHS) national </w:t>
      </w:r>
      <w:r w:rsidRPr="00C60931">
        <w:rPr>
          <w:rFonts w:ascii="Calibri" w:hAnsi="Calibri"/>
          <w:bCs/>
          <w:i/>
          <w:iCs/>
          <w:color w:val="0070C0"/>
          <w:sz w:val="20"/>
          <w:szCs w:val="20"/>
        </w:rPr>
        <w:t xml:space="preserve">data&gt; </w:t>
      </w:r>
      <w:r w:rsidRPr="00C60931">
        <w:rPr>
          <w:rFonts w:ascii="Calibri" w:hAnsi="Calibri"/>
          <w:bCs/>
          <w:color w:val="0070C0"/>
          <w:sz w:val="20"/>
          <w:szCs w:val="20"/>
        </w:rPr>
        <w:t>&lt;</w:t>
      </w:r>
      <w:r w:rsidRPr="00C60931">
        <w:rPr>
          <w:rFonts w:ascii="Calibri" w:hAnsi="Calibri"/>
          <w:bCs/>
          <w:i/>
          <w:iCs/>
          <w:color w:val="0070C0"/>
          <w:sz w:val="20"/>
          <w:szCs w:val="20"/>
        </w:rPr>
        <w:t xml:space="preserve">Include pre-emergency nutrition indicators incl. </w:t>
      </w:r>
      <w:r w:rsidR="00734AFE" w:rsidRPr="00C60931">
        <w:rPr>
          <w:rFonts w:ascii="Calibri" w:hAnsi="Calibri"/>
          <w:bCs/>
          <w:i/>
          <w:iCs/>
          <w:color w:val="0070C0"/>
          <w:sz w:val="20"/>
          <w:szCs w:val="20"/>
        </w:rPr>
        <w:t xml:space="preserve">pre-emergency </w:t>
      </w:r>
      <w:r w:rsidR="00072B84" w:rsidRPr="00C60931">
        <w:rPr>
          <w:rFonts w:ascii="Calibri" w:hAnsi="Calibri"/>
          <w:bCs/>
          <w:i/>
          <w:iCs/>
          <w:color w:val="0070C0"/>
          <w:sz w:val="20"/>
          <w:szCs w:val="20"/>
        </w:rPr>
        <w:t>prevalence of global acute malnutrition (</w:t>
      </w:r>
      <w:r w:rsidR="00CF5BD1" w:rsidRPr="00C60931">
        <w:rPr>
          <w:rFonts w:ascii="Calibri" w:hAnsi="Calibri"/>
          <w:bCs/>
          <w:i/>
          <w:iCs/>
          <w:color w:val="0070C0"/>
          <w:sz w:val="20"/>
          <w:szCs w:val="20"/>
        </w:rPr>
        <w:t>GAM</w:t>
      </w:r>
      <w:r w:rsidR="00072B84" w:rsidRPr="00C60931">
        <w:rPr>
          <w:rFonts w:ascii="Calibri" w:hAnsi="Calibri"/>
          <w:bCs/>
          <w:i/>
          <w:iCs/>
          <w:color w:val="0070C0"/>
          <w:sz w:val="20"/>
          <w:szCs w:val="20"/>
        </w:rPr>
        <w:t>)</w:t>
      </w:r>
      <w:r w:rsidR="00CF5BD1" w:rsidRPr="00C60931">
        <w:rPr>
          <w:rFonts w:ascii="Calibri" w:hAnsi="Calibri"/>
          <w:bCs/>
          <w:i/>
          <w:iCs/>
          <w:color w:val="0070C0"/>
          <w:sz w:val="20"/>
          <w:szCs w:val="20"/>
        </w:rPr>
        <w:t xml:space="preserve">, </w:t>
      </w:r>
      <w:r w:rsidR="00072B84" w:rsidRPr="00C60931">
        <w:rPr>
          <w:rFonts w:ascii="Calibri" w:hAnsi="Calibri"/>
          <w:bCs/>
          <w:i/>
          <w:iCs/>
          <w:color w:val="0070C0"/>
          <w:sz w:val="20"/>
          <w:szCs w:val="20"/>
        </w:rPr>
        <w:t>severe acute malnutrition (</w:t>
      </w:r>
      <w:r w:rsidR="00CF5BD1" w:rsidRPr="00C60931">
        <w:rPr>
          <w:rFonts w:ascii="Calibri" w:hAnsi="Calibri"/>
          <w:bCs/>
          <w:i/>
          <w:iCs/>
          <w:color w:val="0070C0"/>
          <w:sz w:val="20"/>
          <w:szCs w:val="20"/>
        </w:rPr>
        <w:t>SAM</w:t>
      </w:r>
      <w:r w:rsidR="00072B84" w:rsidRPr="00C60931">
        <w:rPr>
          <w:rFonts w:ascii="Calibri" w:hAnsi="Calibri"/>
          <w:bCs/>
          <w:i/>
          <w:iCs/>
          <w:color w:val="0070C0"/>
          <w:sz w:val="20"/>
          <w:szCs w:val="20"/>
        </w:rPr>
        <w:t>)</w:t>
      </w:r>
      <w:r w:rsidR="00CF5BD1" w:rsidRPr="00C60931">
        <w:rPr>
          <w:rFonts w:ascii="Calibri" w:hAnsi="Calibri"/>
          <w:bCs/>
          <w:i/>
          <w:iCs/>
          <w:color w:val="0070C0"/>
          <w:sz w:val="20"/>
          <w:szCs w:val="20"/>
        </w:rPr>
        <w:t>, stunting and a</w:t>
      </w:r>
      <w:r w:rsidRPr="00C60931">
        <w:rPr>
          <w:rFonts w:ascii="Calibri" w:hAnsi="Calibri"/>
          <w:bCs/>
          <w:i/>
          <w:iCs/>
          <w:color w:val="0070C0"/>
          <w:sz w:val="20"/>
          <w:szCs w:val="20"/>
        </w:rPr>
        <w:t>naemia and comment on how this impacts the population’s vulnerability to the emergency&gt;</w:t>
      </w:r>
      <w:r w:rsidR="00072B84" w:rsidRPr="00C60931">
        <w:rPr>
          <w:rFonts w:ascii="Calibri" w:hAnsi="Calibri"/>
          <w:bCs/>
          <w:i/>
          <w:iCs/>
          <w:color w:val="0070C0"/>
          <w:sz w:val="20"/>
          <w:szCs w:val="20"/>
        </w:rPr>
        <w:t>.</w:t>
      </w:r>
    </w:p>
    <w:p w14:paraId="5017EBB1" w14:textId="77777777" w:rsidR="00C60931" w:rsidRPr="00C60931" w:rsidRDefault="00C60931" w:rsidP="00C60931">
      <w:pPr>
        <w:pBdr>
          <w:bottom w:val="single" w:sz="6" w:space="1" w:color="auto"/>
        </w:pBdr>
        <w:spacing w:after="0" w:line="240" w:lineRule="auto"/>
        <w:jc w:val="both"/>
        <w:rPr>
          <w:rFonts w:ascii="Calibri" w:hAnsi="Calibri"/>
          <w:sz w:val="20"/>
          <w:szCs w:val="20"/>
        </w:rPr>
      </w:pPr>
    </w:p>
    <w:p w14:paraId="5E3C0DE4" w14:textId="1E417450" w:rsidR="00EA2B6E" w:rsidRPr="00C60931" w:rsidRDefault="009D342A" w:rsidP="00C60931">
      <w:pPr>
        <w:pBdr>
          <w:bottom w:val="single" w:sz="6" w:space="1" w:color="auto"/>
        </w:pBdr>
        <w:spacing w:after="0" w:line="240" w:lineRule="auto"/>
        <w:jc w:val="both"/>
        <w:rPr>
          <w:iCs/>
          <w:color w:val="2F5496" w:themeColor="accent1" w:themeShade="BF"/>
          <w:sz w:val="20"/>
          <w:szCs w:val="20"/>
          <w:lang w:val="en-US"/>
        </w:rPr>
      </w:pPr>
      <w:r w:rsidRPr="00C60931">
        <w:rPr>
          <w:rFonts w:ascii="Calibri" w:hAnsi="Calibri"/>
          <w:sz w:val="20"/>
          <w:szCs w:val="20"/>
        </w:rPr>
        <w:t xml:space="preserve">Particular </w:t>
      </w:r>
      <w:r w:rsidRPr="00EA63E7">
        <w:rPr>
          <w:rFonts w:ascii="Calibri" w:hAnsi="Calibri"/>
          <w:b/>
          <w:sz w:val="20"/>
          <w:szCs w:val="20"/>
        </w:rPr>
        <w:t>concerns in this current emergency</w:t>
      </w:r>
      <w:r w:rsidRPr="00C60931">
        <w:rPr>
          <w:rFonts w:ascii="Calibri" w:hAnsi="Calibri"/>
          <w:sz w:val="20"/>
          <w:szCs w:val="20"/>
        </w:rPr>
        <w:t xml:space="preserve"> relate to</w:t>
      </w:r>
      <w:r w:rsidR="00591530" w:rsidRPr="00C60931">
        <w:rPr>
          <w:rFonts w:ascii="Calibri" w:hAnsi="Calibri"/>
          <w:sz w:val="20"/>
          <w:szCs w:val="20"/>
        </w:rPr>
        <w:t xml:space="preserve"> </w:t>
      </w:r>
      <w:r w:rsidR="00591530" w:rsidRPr="00C60931">
        <w:rPr>
          <w:rFonts w:ascii="Calibri" w:hAnsi="Calibri"/>
          <w:color w:val="2F5496" w:themeColor="accent1" w:themeShade="BF"/>
          <w:sz w:val="20"/>
          <w:szCs w:val="20"/>
        </w:rPr>
        <w:t xml:space="preserve">&lt; </w:t>
      </w:r>
      <w:r w:rsidR="00C75DAF" w:rsidRPr="00C60931">
        <w:rPr>
          <w:rFonts w:ascii="Calibri" w:hAnsi="Calibri"/>
          <w:i/>
          <w:iCs/>
          <w:color w:val="0070C0"/>
          <w:sz w:val="20"/>
          <w:szCs w:val="20"/>
        </w:rPr>
        <w:t xml:space="preserve">insert any identified </w:t>
      </w:r>
      <w:r w:rsidR="00870F2B" w:rsidRPr="00C60931">
        <w:rPr>
          <w:rFonts w:ascii="Calibri" w:hAnsi="Calibri"/>
          <w:i/>
          <w:iCs/>
          <w:color w:val="0070C0"/>
          <w:sz w:val="20"/>
          <w:szCs w:val="20"/>
        </w:rPr>
        <w:t>ALERTS</w:t>
      </w:r>
      <w:r w:rsidR="00AA6F06" w:rsidRPr="00C60931">
        <w:rPr>
          <w:rFonts w:ascii="Calibri" w:hAnsi="Calibri"/>
          <w:i/>
          <w:iCs/>
          <w:color w:val="0070C0"/>
          <w:sz w:val="20"/>
          <w:szCs w:val="20"/>
        </w:rPr>
        <w:t xml:space="preserve"> </w:t>
      </w:r>
      <w:r w:rsidR="008068F1" w:rsidRPr="00C60931">
        <w:rPr>
          <w:rFonts w:ascii="Calibri" w:hAnsi="Calibri"/>
          <w:i/>
          <w:iCs/>
          <w:color w:val="0070C0"/>
          <w:sz w:val="20"/>
          <w:szCs w:val="20"/>
        </w:rPr>
        <w:t xml:space="preserve">and </w:t>
      </w:r>
      <w:r w:rsidR="003A3E76" w:rsidRPr="00C60931">
        <w:rPr>
          <w:rFonts w:ascii="Calibri" w:hAnsi="Calibri"/>
          <w:i/>
          <w:iCs/>
          <w:color w:val="0070C0"/>
          <w:sz w:val="20"/>
          <w:szCs w:val="20"/>
        </w:rPr>
        <w:t>THREATS</w:t>
      </w:r>
      <w:r w:rsidR="008068F1" w:rsidRPr="00C60931">
        <w:rPr>
          <w:rFonts w:ascii="Calibri" w:hAnsi="Calibri"/>
          <w:i/>
          <w:iCs/>
          <w:color w:val="0070C0"/>
          <w:sz w:val="20"/>
          <w:szCs w:val="20"/>
        </w:rPr>
        <w:t xml:space="preserve"> to IYCF practices </w:t>
      </w:r>
      <w:r w:rsidR="00AA6F06" w:rsidRPr="00C60931">
        <w:rPr>
          <w:rFonts w:ascii="Calibri" w:hAnsi="Calibri"/>
          <w:i/>
          <w:iCs/>
          <w:color w:val="0070C0"/>
          <w:sz w:val="20"/>
          <w:szCs w:val="20"/>
        </w:rPr>
        <w:t xml:space="preserve">e.g. </w:t>
      </w:r>
      <w:r w:rsidR="00591530" w:rsidRPr="00C60931">
        <w:rPr>
          <w:rFonts w:ascii="Calibri" w:hAnsi="Calibri"/>
          <w:i/>
          <w:iCs/>
          <w:color w:val="0070C0"/>
          <w:sz w:val="20"/>
          <w:szCs w:val="20"/>
        </w:rPr>
        <w:t xml:space="preserve">elevated infant, child and maternal mortality rates, mother reporting breastfeeding difficulties, </w:t>
      </w:r>
      <w:r w:rsidR="008068F1" w:rsidRPr="00C60931">
        <w:rPr>
          <w:rFonts w:ascii="Calibri" w:hAnsi="Calibri"/>
          <w:i/>
          <w:iCs/>
          <w:color w:val="0070C0"/>
          <w:sz w:val="20"/>
          <w:szCs w:val="20"/>
        </w:rPr>
        <w:t>impact of the emergency on maternal mental and physical wellbeing,</w:t>
      </w:r>
      <w:r w:rsidR="00591530" w:rsidRPr="00C60931">
        <w:rPr>
          <w:rFonts w:ascii="Calibri" w:hAnsi="Calibri"/>
          <w:i/>
          <w:iCs/>
          <w:color w:val="0070C0"/>
          <w:sz w:val="20"/>
          <w:szCs w:val="20"/>
        </w:rPr>
        <w:t xml:space="preserve"> reports of non-breastfed infants &lt; 6 months of age, requests for infant formula, poor availability of appropriate complementary foods,</w:t>
      </w:r>
      <w:r w:rsidR="008068F1" w:rsidRPr="00C60931">
        <w:rPr>
          <w:rFonts w:ascii="Calibri" w:hAnsi="Calibri"/>
          <w:i/>
          <w:iCs/>
          <w:color w:val="0070C0"/>
          <w:sz w:val="20"/>
          <w:szCs w:val="20"/>
        </w:rPr>
        <w:t xml:space="preserve"> food scarcity, </w:t>
      </w:r>
      <w:r w:rsidR="00591530" w:rsidRPr="00C60931">
        <w:rPr>
          <w:rFonts w:ascii="Calibri" w:hAnsi="Calibri"/>
          <w:i/>
          <w:iCs/>
          <w:color w:val="0070C0"/>
          <w:sz w:val="20"/>
          <w:szCs w:val="20"/>
        </w:rPr>
        <w:t xml:space="preserve"> infants &lt; 6 months of age presenting with acute malnutrition, orphaned </w:t>
      </w:r>
      <w:r w:rsidR="008068F1" w:rsidRPr="00C60931">
        <w:rPr>
          <w:rFonts w:ascii="Calibri" w:hAnsi="Calibri"/>
          <w:i/>
          <w:iCs/>
          <w:color w:val="0070C0"/>
          <w:sz w:val="20"/>
          <w:szCs w:val="20"/>
        </w:rPr>
        <w:t xml:space="preserve">or separated </w:t>
      </w:r>
      <w:r w:rsidR="00591530" w:rsidRPr="00C60931">
        <w:rPr>
          <w:rFonts w:ascii="Calibri" w:hAnsi="Calibri"/>
          <w:i/>
          <w:iCs/>
          <w:color w:val="0070C0"/>
          <w:sz w:val="20"/>
          <w:szCs w:val="20"/>
        </w:rPr>
        <w:t xml:space="preserve">infants, reports of </w:t>
      </w:r>
      <w:r w:rsidR="00072B84" w:rsidRPr="00C60931">
        <w:rPr>
          <w:rFonts w:ascii="Calibri" w:hAnsi="Calibri"/>
          <w:i/>
          <w:iCs/>
          <w:color w:val="0070C0"/>
          <w:sz w:val="20"/>
          <w:szCs w:val="20"/>
        </w:rPr>
        <w:t>BMS</w:t>
      </w:r>
      <w:r w:rsidR="00591530" w:rsidRPr="00C60931">
        <w:rPr>
          <w:rFonts w:ascii="Calibri" w:hAnsi="Calibri"/>
          <w:i/>
          <w:iCs/>
          <w:color w:val="0070C0"/>
          <w:sz w:val="20"/>
          <w:szCs w:val="20"/>
        </w:rPr>
        <w:t xml:space="preserve"> donations or untargeted distributions on BMS</w:t>
      </w:r>
      <w:r w:rsidR="008068F1" w:rsidRPr="00C60931">
        <w:rPr>
          <w:rFonts w:ascii="Calibri" w:hAnsi="Calibri"/>
          <w:i/>
          <w:iCs/>
          <w:color w:val="0070C0"/>
          <w:sz w:val="20"/>
          <w:szCs w:val="20"/>
        </w:rPr>
        <w:t xml:space="preserve">, </w:t>
      </w:r>
      <w:r w:rsidR="00B357B1" w:rsidRPr="00C60931">
        <w:rPr>
          <w:rFonts w:ascii="Calibri" w:hAnsi="Calibri"/>
          <w:i/>
          <w:iCs/>
          <w:color w:val="2F5496" w:themeColor="accent1" w:themeShade="BF"/>
          <w:sz w:val="20"/>
          <w:szCs w:val="20"/>
        </w:rPr>
        <w:t>&gt;</w:t>
      </w:r>
      <w:r w:rsidR="00591530" w:rsidRPr="00C60931">
        <w:rPr>
          <w:rFonts w:ascii="Calibri" w:hAnsi="Calibri"/>
          <w:bCs/>
          <w:sz w:val="20"/>
          <w:szCs w:val="20"/>
        </w:rPr>
        <w:t>.</w:t>
      </w:r>
      <w:r w:rsidR="00591530" w:rsidRPr="00C60931">
        <w:rPr>
          <w:rFonts w:ascii="Arial" w:hAnsi="Arial" w:cs="Arial"/>
          <w:b/>
          <w:sz w:val="20"/>
          <w:szCs w:val="20"/>
        </w:rPr>
        <w:t xml:space="preserve"> </w:t>
      </w:r>
      <w:r w:rsidR="002A5F90" w:rsidRPr="00C60931">
        <w:rPr>
          <w:sz w:val="20"/>
          <w:szCs w:val="20"/>
        </w:rPr>
        <w:t xml:space="preserve">Recommended </w:t>
      </w:r>
      <w:r w:rsidR="00EB6B4E" w:rsidRPr="00C60931">
        <w:rPr>
          <w:sz w:val="20"/>
          <w:szCs w:val="20"/>
        </w:rPr>
        <w:t>IYCF</w:t>
      </w:r>
      <w:r w:rsidR="002A5F90" w:rsidRPr="00C60931">
        <w:rPr>
          <w:sz w:val="20"/>
          <w:szCs w:val="20"/>
        </w:rPr>
        <w:t xml:space="preserve"> practices may be </w:t>
      </w:r>
      <w:r w:rsidR="002A5F90" w:rsidRPr="00EA63E7">
        <w:rPr>
          <w:b/>
          <w:sz w:val="20"/>
          <w:szCs w:val="20"/>
        </w:rPr>
        <w:t xml:space="preserve">negatively impacted </w:t>
      </w:r>
      <w:r w:rsidR="002A5F90" w:rsidRPr="00C60931">
        <w:rPr>
          <w:sz w:val="20"/>
          <w:szCs w:val="20"/>
        </w:rPr>
        <w:t xml:space="preserve">in this emergency due to </w:t>
      </w:r>
      <w:r w:rsidR="002A5F90" w:rsidRPr="00C60931">
        <w:rPr>
          <w:i/>
          <w:color w:val="0070C0"/>
          <w:sz w:val="20"/>
          <w:szCs w:val="20"/>
        </w:rPr>
        <w:t xml:space="preserve">&lt;spread of </w:t>
      </w:r>
      <w:r w:rsidR="00072B84" w:rsidRPr="00C60931">
        <w:rPr>
          <w:i/>
          <w:color w:val="0070C0"/>
          <w:sz w:val="20"/>
          <w:szCs w:val="20"/>
        </w:rPr>
        <w:t xml:space="preserve">existing/new </w:t>
      </w:r>
      <w:r w:rsidR="002A5F90" w:rsidRPr="00C60931">
        <w:rPr>
          <w:i/>
          <w:color w:val="0070C0"/>
          <w:sz w:val="20"/>
          <w:szCs w:val="20"/>
        </w:rPr>
        <w:t xml:space="preserve">myths and misconceptions, </w:t>
      </w:r>
      <w:r w:rsidR="00072B84" w:rsidRPr="00C60931">
        <w:rPr>
          <w:i/>
          <w:color w:val="0070C0"/>
          <w:sz w:val="20"/>
          <w:szCs w:val="20"/>
        </w:rPr>
        <w:t>untargeted/blanket</w:t>
      </w:r>
      <w:r w:rsidR="002A5F90" w:rsidRPr="00C60931">
        <w:rPr>
          <w:i/>
          <w:color w:val="0070C0"/>
          <w:sz w:val="20"/>
          <w:szCs w:val="20"/>
        </w:rPr>
        <w:t xml:space="preserve"> BMS distributions, </w:t>
      </w:r>
      <w:r w:rsidR="00072B84" w:rsidRPr="00C60931">
        <w:rPr>
          <w:i/>
          <w:color w:val="0070C0"/>
          <w:sz w:val="20"/>
          <w:szCs w:val="20"/>
        </w:rPr>
        <w:t xml:space="preserve">maternal </w:t>
      </w:r>
      <w:r w:rsidR="002A5F90" w:rsidRPr="00C60931">
        <w:rPr>
          <w:i/>
          <w:color w:val="0070C0"/>
          <w:sz w:val="20"/>
          <w:szCs w:val="20"/>
        </w:rPr>
        <w:t>stress or trauma, false beliefs that stress or trauma impacts milk production, loss of social support structures</w:t>
      </w:r>
      <w:r w:rsidR="00EB6B4E" w:rsidRPr="00C60931">
        <w:rPr>
          <w:i/>
          <w:color w:val="0070C0"/>
          <w:sz w:val="20"/>
          <w:szCs w:val="20"/>
        </w:rPr>
        <w:t xml:space="preserve"> for </w:t>
      </w:r>
      <w:r w:rsidR="00072B84" w:rsidRPr="00C60931">
        <w:rPr>
          <w:i/>
          <w:color w:val="0070C0"/>
          <w:sz w:val="20"/>
          <w:szCs w:val="20"/>
        </w:rPr>
        <w:t>pregnant and lactating women (</w:t>
      </w:r>
      <w:r w:rsidR="00EB6B4E" w:rsidRPr="00C60931">
        <w:rPr>
          <w:i/>
          <w:color w:val="0070C0"/>
          <w:sz w:val="20"/>
          <w:szCs w:val="20"/>
        </w:rPr>
        <w:t>PLWs</w:t>
      </w:r>
      <w:r w:rsidR="00072B84" w:rsidRPr="00C60931">
        <w:rPr>
          <w:i/>
          <w:color w:val="0070C0"/>
          <w:sz w:val="20"/>
          <w:szCs w:val="20"/>
        </w:rPr>
        <w:t>)</w:t>
      </w:r>
      <w:r w:rsidR="002A5F90" w:rsidRPr="00C60931">
        <w:rPr>
          <w:i/>
          <w:color w:val="0070C0"/>
          <w:sz w:val="20"/>
          <w:szCs w:val="20"/>
        </w:rPr>
        <w:t xml:space="preserve">, lack of privacy </w:t>
      </w:r>
      <w:r w:rsidR="00EB6B4E" w:rsidRPr="00C60931">
        <w:rPr>
          <w:i/>
          <w:color w:val="0070C0"/>
          <w:sz w:val="20"/>
          <w:szCs w:val="20"/>
        </w:rPr>
        <w:t xml:space="preserve">for breastfeeding, lack of caregiver time, poor access to services, </w:t>
      </w:r>
      <w:r w:rsidR="00072B84" w:rsidRPr="00C60931">
        <w:rPr>
          <w:i/>
          <w:color w:val="0070C0"/>
          <w:sz w:val="20"/>
          <w:szCs w:val="20"/>
        </w:rPr>
        <w:t xml:space="preserve">lack of adequate food, </w:t>
      </w:r>
      <w:r w:rsidR="00EB6B4E" w:rsidRPr="00C60931">
        <w:rPr>
          <w:i/>
          <w:color w:val="0070C0"/>
          <w:sz w:val="20"/>
          <w:szCs w:val="20"/>
        </w:rPr>
        <w:t>loss of livelihoods, loss of cooking and feeding utensils, poor sanitation</w:t>
      </w:r>
      <w:r w:rsidR="002A5F90" w:rsidRPr="00C60931">
        <w:rPr>
          <w:color w:val="0070C0"/>
          <w:sz w:val="20"/>
          <w:szCs w:val="20"/>
          <w:lang w:val="en-US"/>
        </w:rPr>
        <w:t>&gt;.</w:t>
      </w:r>
      <w:r w:rsidR="002A5F90" w:rsidRPr="00C60931">
        <w:rPr>
          <w:iCs/>
          <w:color w:val="2F5496" w:themeColor="accent1" w:themeShade="BF"/>
          <w:sz w:val="20"/>
          <w:szCs w:val="20"/>
          <w:lang w:val="en-US"/>
        </w:rPr>
        <w:t xml:space="preserve"> </w:t>
      </w:r>
    </w:p>
    <w:p w14:paraId="10A4D30E" w14:textId="77777777" w:rsidR="00C60931" w:rsidRPr="00C60931" w:rsidRDefault="00C60931" w:rsidP="00C60931">
      <w:pPr>
        <w:pBdr>
          <w:bottom w:val="single" w:sz="6" w:space="1" w:color="auto"/>
        </w:pBdr>
        <w:spacing w:after="0" w:line="240" w:lineRule="auto"/>
        <w:jc w:val="both"/>
        <w:outlineLvl w:val="0"/>
        <w:rPr>
          <w:rFonts w:cstheme="minorHAnsi"/>
          <w:b/>
          <w:sz w:val="20"/>
          <w:szCs w:val="20"/>
        </w:rPr>
      </w:pPr>
    </w:p>
    <w:p w14:paraId="1783E559" w14:textId="7C602CD5" w:rsidR="00EA2B6E" w:rsidRPr="00C60931" w:rsidRDefault="009D342A" w:rsidP="00C60931">
      <w:pPr>
        <w:pBdr>
          <w:bottom w:val="single" w:sz="6" w:space="1" w:color="auto"/>
        </w:pBdr>
        <w:spacing w:after="0" w:line="240" w:lineRule="auto"/>
        <w:jc w:val="both"/>
        <w:outlineLvl w:val="0"/>
        <w:rPr>
          <w:sz w:val="20"/>
          <w:szCs w:val="20"/>
        </w:rPr>
      </w:pPr>
      <w:r w:rsidRPr="00C60931">
        <w:rPr>
          <w:rFonts w:cstheme="minorHAnsi"/>
          <w:b/>
          <w:sz w:val="20"/>
          <w:szCs w:val="20"/>
        </w:rPr>
        <w:t xml:space="preserve">Coordination </w:t>
      </w:r>
    </w:p>
    <w:p w14:paraId="08F57DCB" w14:textId="5457FCAB" w:rsidR="00EA2B6E" w:rsidRPr="00C60931" w:rsidRDefault="00722E90" w:rsidP="00C60931">
      <w:pPr>
        <w:pBdr>
          <w:bottom w:val="single" w:sz="6" w:space="1" w:color="auto"/>
        </w:pBdr>
        <w:spacing w:after="0" w:line="240" w:lineRule="auto"/>
        <w:jc w:val="both"/>
        <w:rPr>
          <w:sz w:val="20"/>
          <w:szCs w:val="20"/>
        </w:rPr>
      </w:pPr>
      <w:r w:rsidRPr="00C60931">
        <w:rPr>
          <w:sz w:val="20"/>
          <w:szCs w:val="20"/>
        </w:rPr>
        <w:t>T</w:t>
      </w:r>
      <w:r w:rsidR="00511556" w:rsidRPr="00C60931">
        <w:rPr>
          <w:sz w:val="20"/>
          <w:szCs w:val="20"/>
        </w:rPr>
        <w:t>h</w:t>
      </w:r>
      <w:r w:rsidRPr="00C60931">
        <w:rPr>
          <w:sz w:val="20"/>
          <w:szCs w:val="20"/>
        </w:rPr>
        <w:t>is IYCF</w:t>
      </w:r>
      <w:r w:rsidR="00072B84" w:rsidRPr="00C60931">
        <w:rPr>
          <w:sz w:val="20"/>
          <w:szCs w:val="20"/>
        </w:rPr>
        <w:t xml:space="preserve"> in emergencies (IYCF-E) </w:t>
      </w:r>
      <w:r w:rsidR="00511556" w:rsidRPr="00C60931">
        <w:rPr>
          <w:sz w:val="20"/>
          <w:szCs w:val="20"/>
        </w:rPr>
        <w:t>response will be coordinated through the &lt;</w:t>
      </w:r>
      <w:r w:rsidR="00511556" w:rsidRPr="00C60931">
        <w:rPr>
          <w:i/>
          <w:iCs/>
          <w:color w:val="0070C0"/>
          <w:sz w:val="20"/>
          <w:szCs w:val="20"/>
        </w:rPr>
        <w:t>nutrition</w:t>
      </w:r>
      <w:r w:rsidR="00072B84" w:rsidRPr="00C60931">
        <w:rPr>
          <w:i/>
          <w:iCs/>
          <w:color w:val="0070C0"/>
          <w:sz w:val="20"/>
          <w:szCs w:val="20"/>
        </w:rPr>
        <w:t>/health</w:t>
      </w:r>
      <w:r w:rsidR="00511556" w:rsidRPr="00C60931">
        <w:rPr>
          <w:i/>
          <w:iCs/>
          <w:color w:val="0070C0"/>
          <w:sz w:val="20"/>
          <w:szCs w:val="20"/>
        </w:rPr>
        <w:t xml:space="preserve"> coordination mechanism e.g. cluster</w:t>
      </w:r>
      <w:r w:rsidR="00511556" w:rsidRPr="00C60931">
        <w:rPr>
          <w:sz w:val="20"/>
          <w:szCs w:val="20"/>
        </w:rPr>
        <w:t xml:space="preserve">&gt; </w:t>
      </w:r>
      <w:r w:rsidR="004B2EE0" w:rsidRPr="00C60931">
        <w:rPr>
          <w:sz w:val="20"/>
          <w:szCs w:val="20"/>
        </w:rPr>
        <w:t>with</w:t>
      </w:r>
      <w:r w:rsidR="00511556" w:rsidRPr="00C60931">
        <w:rPr>
          <w:sz w:val="20"/>
          <w:szCs w:val="20"/>
        </w:rPr>
        <w:t xml:space="preserve"> &lt;</w:t>
      </w:r>
      <w:r w:rsidR="00511556" w:rsidRPr="00C60931">
        <w:rPr>
          <w:i/>
          <w:iCs/>
          <w:color w:val="0070C0"/>
          <w:sz w:val="20"/>
          <w:szCs w:val="20"/>
        </w:rPr>
        <w:t>XXXX</w:t>
      </w:r>
      <w:r w:rsidR="00511556" w:rsidRPr="00C60931">
        <w:rPr>
          <w:sz w:val="20"/>
          <w:szCs w:val="20"/>
        </w:rPr>
        <w:t>&gt;</w:t>
      </w:r>
      <w:r w:rsidR="004B2EE0" w:rsidRPr="00C60931">
        <w:rPr>
          <w:sz w:val="20"/>
          <w:szCs w:val="20"/>
        </w:rPr>
        <w:t xml:space="preserve"> as the coordination authority</w:t>
      </w:r>
      <w:r w:rsidR="00511556" w:rsidRPr="00C60931">
        <w:rPr>
          <w:sz w:val="20"/>
          <w:szCs w:val="20"/>
        </w:rPr>
        <w:t>. Responders are urged to actively engage with coordination efforts</w:t>
      </w:r>
      <w:r w:rsidRPr="00C60931">
        <w:rPr>
          <w:sz w:val="20"/>
          <w:szCs w:val="20"/>
        </w:rPr>
        <w:t>.</w:t>
      </w:r>
      <w:r w:rsidR="001D2056" w:rsidRPr="00C60931">
        <w:rPr>
          <w:sz w:val="20"/>
          <w:szCs w:val="20"/>
        </w:rPr>
        <w:t xml:space="preserve"> This </w:t>
      </w:r>
      <w:r w:rsidR="00A35254" w:rsidRPr="00C60931">
        <w:rPr>
          <w:sz w:val="20"/>
          <w:szCs w:val="20"/>
        </w:rPr>
        <w:t>extends to</w:t>
      </w:r>
      <w:r w:rsidR="004B2EE0" w:rsidRPr="00C60931">
        <w:rPr>
          <w:sz w:val="20"/>
          <w:szCs w:val="20"/>
        </w:rPr>
        <w:t xml:space="preserve"> all parties </w:t>
      </w:r>
      <w:r w:rsidR="001D2056" w:rsidRPr="00C60931">
        <w:rPr>
          <w:sz w:val="20"/>
          <w:szCs w:val="20"/>
        </w:rPr>
        <w:t xml:space="preserve">to the humanitarian effort, including </w:t>
      </w:r>
      <w:r w:rsidR="001D2056" w:rsidRPr="00C60931">
        <w:rPr>
          <w:i/>
          <w:color w:val="0070C0"/>
          <w:sz w:val="20"/>
          <w:szCs w:val="20"/>
        </w:rPr>
        <w:t>&lt; UN agencies, NGOs,</w:t>
      </w:r>
      <w:r w:rsidR="001D2056" w:rsidRPr="00C60931">
        <w:rPr>
          <w:color w:val="0070C0"/>
          <w:sz w:val="20"/>
          <w:szCs w:val="20"/>
        </w:rPr>
        <w:t xml:space="preserve"> </w:t>
      </w:r>
      <w:r w:rsidR="001D2056" w:rsidRPr="00C60931">
        <w:rPr>
          <w:i/>
          <w:iCs/>
          <w:color w:val="0070C0"/>
          <w:sz w:val="20"/>
          <w:szCs w:val="20"/>
        </w:rPr>
        <w:t>press/media outlets, civil society, volunteer groups, the military, governments</w:t>
      </w:r>
      <w:r w:rsidR="00445340" w:rsidRPr="00C60931">
        <w:rPr>
          <w:i/>
          <w:iCs/>
          <w:color w:val="0070C0"/>
          <w:sz w:val="20"/>
          <w:szCs w:val="20"/>
        </w:rPr>
        <w:t xml:space="preserve"> and donors</w:t>
      </w:r>
      <w:r w:rsidR="001D2056" w:rsidRPr="00C60931">
        <w:rPr>
          <w:i/>
          <w:iCs/>
          <w:color w:val="0070C0"/>
          <w:sz w:val="20"/>
          <w:szCs w:val="20"/>
        </w:rPr>
        <w:t>&gt;.</w:t>
      </w:r>
      <w:r w:rsidRPr="00C60931">
        <w:rPr>
          <w:color w:val="0070C0"/>
          <w:sz w:val="20"/>
          <w:szCs w:val="20"/>
        </w:rPr>
        <w:t xml:space="preserve"> </w:t>
      </w:r>
      <w:r w:rsidR="001D2056" w:rsidRPr="00C60931">
        <w:rPr>
          <w:rFonts w:ascii="Calibri" w:hAnsi="Calibri"/>
          <w:bCs/>
          <w:sz w:val="20"/>
          <w:szCs w:val="20"/>
        </w:rPr>
        <w:t>Multiple sectors</w:t>
      </w:r>
      <w:r w:rsidR="00B35CA1" w:rsidRPr="00C60931">
        <w:rPr>
          <w:rStyle w:val="FootnoteReference"/>
          <w:i/>
          <w:iCs/>
          <w:sz w:val="20"/>
          <w:szCs w:val="20"/>
        </w:rPr>
        <w:footnoteReference w:id="4"/>
      </w:r>
      <w:r w:rsidR="00B35CA1" w:rsidRPr="00C60931">
        <w:rPr>
          <w:i/>
          <w:iCs/>
          <w:sz w:val="20"/>
          <w:szCs w:val="20"/>
          <w:vertAlign w:val="superscript"/>
        </w:rPr>
        <w:t>,</w:t>
      </w:r>
      <w:r w:rsidR="00B35CA1" w:rsidRPr="00C60931">
        <w:rPr>
          <w:rStyle w:val="FootnoteReference"/>
          <w:i/>
          <w:iCs/>
          <w:sz w:val="20"/>
          <w:szCs w:val="20"/>
        </w:rPr>
        <w:footnoteReference w:id="5"/>
      </w:r>
      <w:r w:rsidR="001D2056" w:rsidRPr="00C60931">
        <w:rPr>
          <w:rFonts w:ascii="Calibri" w:hAnsi="Calibri"/>
          <w:bCs/>
          <w:sz w:val="20"/>
          <w:szCs w:val="20"/>
        </w:rPr>
        <w:t xml:space="preserve"> have a key role to play</w:t>
      </w:r>
      <w:r w:rsidR="00C60931">
        <w:rPr>
          <w:rFonts w:ascii="Calibri" w:hAnsi="Calibri"/>
          <w:bCs/>
          <w:sz w:val="20"/>
          <w:szCs w:val="20"/>
        </w:rPr>
        <w:t xml:space="preserve"> in response</w:t>
      </w:r>
      <w:r w:rsidR="001D2056" w:rsidRPr="00C60931">
        <w:rPr>
          <w:rFonts w:ascii="Calibri" w:hAnsi="Calibri"/>
          <w:bCs/>
          <w:sz w:val="20"/>
          <w:szCs w:val="20"/>
        </w:rPr>
        <w:t xml:space="preserve">, </w:t>
      </w:r>
      <w:r w:rsidR="001D2056" w:rsidRPr="00C60931">
        <w:rPr>
          <w:sz w:val="20"/>
          <w:szCs w:val="20"/>
        </w:rPr>
        <w:t xml:space="preserve">including </w:t>
      </w:r>
      <w:r w:rsidR="001D2056" w:rsidRPr="00C60931">
        <w:rPr>
          <w:color w:val="0070C0"/>
          <w:sz w:val="20"/>
          <w:szCs w:val="20"/>
        </w:rPr>
        <w:t>&lt;</w:t>
      </w:r>
      <w:r w:rsidR="001D2056" w:rsidRPr="00C60931">
        <w:rPr>
          <w:sz w:val="20"/>
          <w:szCs w:val="20"/>
        </w:rPr>
        <w:t xml:space="preserve"> </w:t>
      </w:r>
      <w:r w:rsidR="001D2056" w:rsidRPr="00C60931">
        <w:rPr>
          <w:i/>
          <w:iCs/>
          <w:color w:val="0070C0"/>
          <w:sz w:val="20"/>
          <w:szCs w:val="20"/>
        </w:rPr>
        <w:t xml:space="preserve">Nutrition, Health, </w:t>
      </w:r>
      <w:r w:rsidR="00445340" w:rsidRPr="00C60931">
        <w:rPr>
          <w:i/>
          <w:iCs/>
          <w:color w:val="0070C0"/>
          <w:sz w:val="20"/>
          <w:szCs w:val="20"/>
        </w:rPr>
        <w:t>MHPSS</w:t>
      </w:r>
      <w:r w:rsidR="00CA2E26" w:rsidRPr="00C60931">
        <w:rPr>
          <w:i/>
          <w:iCs/>
          <w:color w:val="0070C0"/>
          <w:sz w:val="20"/>
          <w:szCs w:val="20"/>
        </w:rPr>
        <w:t xml:space="preserve">, WASH, </w:t>
      </w:r>
      <w:r w:rsidR="001D2056" w:rsidRPr="00C60931">
        <w:rPr>
          <w:i/>
          <w:iCs/>
          <w:color w:val="0070C0"/>
          <w:sz w:val="20"/>
          <w:szCs w:val="20"/>
        </w:rPr>
        <w:t xml:space="preserve">FSL, Shelter, Child Protection, Education, </w:t>
      </w:r>
      <w:r w:rsidR="00405B43" w:rsidRPr="00C60931">
        <w:rPr>
          <w:i/>
          <w:iCs/>
          <w:color w:val="0070C0"/>
          <w:sz w:val="20"/>
          <w:szCs w:val="20"/>
        </w:rPr>
        <w:t xml:space="preserve">Early Recovery, </w:t>
      </w:r>
      <w:r w:rsidR="001D2056" w:rsidRPr="00C60931">
        <w:rPr>
          <w:i/>
          <w:iCs/>
          <w:color w:val="0070C0"/>
          <w:sz w:val="20"/>
          <w:szCs w:val="20"/>
        </w:rPr>
        <w:t>Logistics and Camp Management</w:t>
      </w:r>
      <w:r w:rsidR="001B5524" w:rsidRPr="00C60931">
        <w:rPr>
          <w:i/>
          <w:iCs/>
          <w:color w:val="0070C0"/>
          <w:sz w:val="20"/>
          <w:szCs w:val="20"/>
          <w:vertAlign w:val="superscript"/>
        </w:rPr>
        <w:t xml:space="preserve"> </w:t>
      </w:r>
      <w:r w:rsidR="001B5524" w:rsidRPr="00C60931">
        <w:rPr>
          <w:i/>
          <w:iCs/>
          <w:color w:val="0070C0"/>
          <w:sz w:val="20"/>
          <w:szCs w:val="20"/>
        </w:rPr>
        <w:t>as well as development programmes</w:t>
      </w:r>
      <w:r w:rsidR="001D2056" w:rsidRPr="00C60931">
        <w:rPr>
          <w:color w:val="0070C0"/>
          <w:sz w:val="20"/>
          <w:szCs w:val="20"/>
        </w:rPr>
        <w:t xml:space="preserve">&gt;. </w:t>
      </w:r>
      <w:r w:rsidR="001D2056" w:rsidRPr="00C60931">
        <w:rPr>
          <w:sz w:val="20"/>
          <w:szCs w:val="20"/>
        </w:rPr>
        <w:t xml:space="preserve">Contact </w:t>
      </w:r>
      <w:r w:rsidR="004B2EE0" w:rsidRPr="00C60931">
        <w:rPr>
          <w:color w:val="4472C4" w:themeColor="accent1"/>
          <w:sz w:val="20"/>
          <w:szCs w:val="20"/>
        </w:rPr>
        <w:t>&lt;</w:t>
      </w:r>
      <w:r w:rsidR="001D2056" w:rsidRPr="00C60931">
        <w:rPr>
          <w:i/>
          <w:iCs/>
          <w:color w:val="4472C4" w:themeColor="accent1"/>
          <w:sz w:val="20"/>
          <w:szCs w:val="20"/>
        </w:rPr>
        <w:t>the IYCF-E coordination authority</w:t>
      </w:r>
      <w:r w:rsidR="004B2EE0" w:rsidRPr="00C60931">
        <w:rPr>
          <w:i/>
          <w:iCs/>
          <w:color w:val="4472C4" w:themeColor="accent1"/>
          <w:sz w:val="20"/>
          <w:szCs w:val="20"/>
        </w:rPr>
        <w:t>&gt;</w:t>
      </w:r>
      <w:r w:rsidR="001D2056" w:rsidRPr="00C60931">
        <w:rPr>
          <w:sz w:val="20"/>
          <w:szCs w:val="20"/>
        </w:rPr>
        <w:t xml:space="preserve"> </w:t>
      </w:r>
      <w:r w:rsidR="00FA56D5" w:rsidRPr="00C60931">
        <w:rPr>
          <w:sz w:val="20"/>
          <w:szCs w:val="20"/>
        </w:rPr>
        <w:t xml:space="preserve">to </w:t>
      </w:r>
      <w:r w:rsidR="001D2056" w:rsidRPr="00C60931">
        <w:rPr>
          <w:sz w:val="20"/>
          <w:szCs w:val="20"/>
        </w:rPr>
        <w:t xml:space="preserve">identify key sectoral </w:t>
      </w:r>
      <w:r w:rsidR="001D2056" w:rsidRPr="00C60931">
        <w:rPr>
          <w:bCs/>
          <w:sz w:val="20"/>
          <w:szCs w:val="20"/>
        </w:rPr>
        <w:t xml:space="preserve">actions and </w:t>
      </w:r>
      <w:r w:rsidR="00FA56D5" w:rsidRPr="00C60931">
        <w:rPr>
          <w:bCs/>
          <w:sz w:val="20"/>
          <w:szCs w:val="20"/>
        </w:rPr>
        <w:t xml:space="preserve">opportunities </w:t>
      </w:r>
      <w:r w:rsidR="006D54FC" w:rsidRPr="00C60931">
        <w:rPr>
          <w:bCs/>
          <w:sz w:val="20"/>
          <w:szCs w:val="20"/>
        </w:rPr>
        <w:t xml:space="preserve">for collaboration to protect </w:t>
      </w:r>
      <w:r w:rsidR="00A61B33" w:rsidRPr="00C60931">
        <w:rPr>
          <w:bCs/>
          <w:sz w:val="20"/>
          <w:szCs w:val="20"/>
        </w:rPr>
        <w:t xml:space="preserve">affected </w:t>
      </w:r>
      <w:r w:rsidR="006D54FC" w:rsidRPr="00C60931">
        <w:rPr>
          <w:bCs/>
          <w:sz w:val="20"/>
          <w:szCs w:val="20"/>
        </w:rPr>
        <w:t xml:space="preserve">infants and young children and jointly achieve shared objectives. </w:t>
      </w:r>
    </w:p>
    <w:p w14:paraId="35CE907C" w14:textId="77777777" w:rsidR="00C60931" w:rsidRPr="00C60931" w:rsidRDefault="00C60931" w:rsidP="00C60931">
      <w:pPr>
        <w:pBdr>
          <w:bottom w:val="single" w:sz="6" w:space="1" w:color="auto"/>
        </w:pBdr>
        <w:spacing w:after="0" w:line="240" w:lineRule="auto"/>
        <w:jc w:val="both"/>
        <w:rPr>
          <w:bCs/>
          <w:sz w:val="20"/>
          <w:szCs w:val="20"/>
        </w:rPr>
      </w:pPr>
    </w:p>
    <w:p w14:paraId="3C58821F" w14:textId="7E12E455" w:rsidR="00511556" w:rsidRPr="00C60931" w:rsidRDefault="00511556" w:rsidP="00C60931">
      <w:pPr>
        <w:pBdr>
          <w:bottom w:val="single" w:sz="6" w:space="1" w:color="auto"/>
        </w:pBdr>
        <w:spacing w:after="0" w:line="240" w:lineRule="auto"/>
        <w:jc w:val="both"/>
        <w:rPr>
          <w:sz w:val="20"/>
          <w:szCs w:val="20"/>
        </w:rPr>
      </w:pPr>
      <w:r w:rsidRPr="00C60931">
        <w:rPr>
          <w:bCs/>
          <w:sz w:val="20"/>
          <w:szCs w:val="20"/>
        </w:rPr>
        <w:lastRenderedPageBreak/>
        <w:t xml:space="preserve">Interventions </w:t>
      </w:r>
      <w:r w:rsidR="00722E90" w:rsidRPr="00C60931">
        <w:rPr>
          <w:sz w:val="20"/>
          <w:szCs w:val="20"/>
        </w:rPr>
        <w:t xml:space="preserve">should be in accordance with </w:t>
      </w:r>
      <w:r w:rsidR="00B2102E" w:rsidRPr="00C60931">
        <w:rPr>
          <w:sz w:val="20"/>
          <w:szCs w:val="20"/>
        </w:rPr>
        <w:t>relevant and</w:t>
      </w:r>
      <w:r w:rsidR="00722E90" w:rsidRPr="00C60931">
        <w:rPr>
          <w:sz w:val="20"/>
          <w:szCs w:val="20"/>
        </w:rPr>
        <w:t xml:space="preserve"> appropriate provisions of &lt;</w:t>
      </w:r>
      <w:r w:rsidR="00722E90" w:rsidRPr="00C60931">
        <w:rPr>
          <w:i/>
          <w:iCs/>
          <w:color w:val="0070C0"/>
          <w:sz w:val="20"/>
          <w:szCs w:val="20"/>
        </w:rPr>
        <w:t>national</w:t>
      </w:r>
      <w:r w:rsidR="00072B84" w:rsidRPr="00C60931">
        <w:rPr>
          <w:i/>
          <w:iCs/>
          <w:color w:val="0070C0"/>
          <w:sz w:val="20"/>
          <w:szCs w:val="20"/>
        </w:rPr>
        <w:t>/sub-national</w:t>
      </w:r>
      <w:r w:rsidR="00722E90" w:rsidRPr="00C60931">
        <w:rPr>
          <w:i/>
          <w:iCs/>
          <w:color w:val="0070C0"/>
          <w:sz w:val="20"/>
          <w:szCs w:val="20"/>
        </w:rPr>
        <w:t xml:space="preserve"> legislation / policy guidance/ preparedness plans, where these exist</w:t>
      </w:r>
      <w:r w:rsidR="00722E90" w:rsidRPr="00C60931">
        <w:rPr>
          <w:sz w:val="20"/>
          <w:szCs w:val="20"/>
        </w:rPr>
        <w:t>&gt; (</w:t>
      </w:r>
      <w:r w:rsidR="00636035" w:rsidRPr="00C60931">
        <w:rPr>
          <w:i/>
          <w:iCs/>
          <w:sz w:val="20"/>
          <w:szCs w:val="20"/>
        </w:rPr>
        <w:t xml:space="preserve">See: </w:t>
      </w:r>
      <w:r w:rsidR="00722E90" w:rsidRPr="00C60931">
        <w:rPr>
          <w:sz w:val="20"/>
          <w:szCs w:val="20"/>
        </w:rPr>
        <w:t>Resources)</w:t>
      </w:r>
      <w:r w:rsidR="00722E90" w:rsidRPr="00C60931">
        <w:rPr>
          <w:bCs/>
          <w:sz w:val="20"/>
          <w:szCs w:val="20"/>
        </w:rPr>
        <w:t>. Interventions s</w:t>
      </w:r>
      <w:r w:rsidRPr="00C60931">
        <w:rPr>
          <w:bCs/>
          <w:sz w:val="20"/>
          <w:szCs w:val="20"/>
        </w:rPr>
        <w:t xml:space="preserve">hould </w:t>
      </w:r>
      <w:r w:rsidR="00A35254" w:rsidRPr="00C60931">
        <w:rPr>
          <w:bCs/>
          <w:sz w:val="20"/>
          <w:szCs w:val="20"/>
        </w:rPr>
        <w:t xml:space="preserve">also </w:t>
      </w:r>
      <w:r w:rsidRPr="00C60931">
        <w:rPr>
          <w:bCs/>
          <w:sz w:val="20"/>
          <w:szCs w:val="20"/>
        </w:rPr>
        <w:t xml:space="preserve">meet the provisions of the </w:t>
      </w:r>
      <w:r w:rsidRPr="00C60931">
        <w:rPr>
          <w:bCs/>
          <w:i/>
          <w:sz w:val="20"/>
          <w:szCs w:val="20"/>
        </w:rPr>
        <w:t xml:space="preserve">Operational Guidance on </w:t>
      </w:r>
      <w:r w:rsidR="00F615A5" w:rsidRPr="00C60931">
        <w:rPr>
          <w:bCs/>
          <w:i/>
          <w:sz w:val="20"/>
          <w:szCs w:val="20"/>
        </w:rPr>
        <w:t>Infant and Young Child Feeding in E</w:t>
      </w:r>
      <w:r w:rsidRPr="00C60931">
        <w:rPr>
          <w:bCs/>
          <w:i/>
          <w:sz w:val="20"/>
          <w:szCs w:val="20"/>
        </w:rPr>
        <w:t>mergencies (OG-IFE</w:t>
      </w:r>
      <w:r w:rsidR="003E20AC" w:rsidRPr="00C60931">
        <w:rPr>
          <w:bCs/>
          <w:i/>
          <w:sz w:val="20"/>
          <w:szCs w:val="20"/>
        </w:rPr>
        <w:t xml:space="preserve"> 2017</w:t>
      </w:r>
      <w:r w:rsidRPr="00C60931">
        <w:rPr>
          <w:bCs/>
          <w:i/>
          <w:sz w:val="20"/>
          <w:szCs w:val="20"/>
        </w:rPr>
        <w:t>)</w:t>
      </w:r>
      <w:r w:rsidR="0048185D" w:rsidRPr="00C60931">
        <w:rPr>
          <w:rStyle w:val="FootnoteReference"/>
          <w:bCs/>
          <w:i/>
          <w:sz w:val="20"/>
          <w:szCs w:val="20"/>
        </w:rPr>
        <w:footnoteReference w:id="6"/>
      </w:r>
      <w:r w:rsidRPr="00C60931">
        <w:rPr>
          <w:bCs/>
          <w:sz w:val="20"/>
          <w:szCs w:val="20"/>
        </w:rPr>
        <w:t xml:space="preserve"> and be compliant with </w:t>
      </w:r>
      <w:r w:rsidRPr="00C60931">
        <w:rPr>
          <w:bCs/>
          <w:i/>
          <w:iCs/>
          <w:sz w:val="20"/>
          <w:szCs w:val="20"/>
        </w:rPr>
        <w:t xml:space="preserve">the International Code on the Marketing of Breastmilk Substitutes </w:t>
      </w:r>
      <w:r w:rsidRPr="00C60931">
        <w:rPr>
          <w:bCs/>
          <w:sz w:val="20"/>
          <w:szCs w:val="20"/>
        </w:rPr>
        <w:t>and subsequent relevant World Health Assembly Resolutions (</w:t>
      </w:r>
      <w:r w:rsidRPr="00C60931">
        <w:rPr>
          <w:bCs/>
          <w:i/>
          <w:sz w:val="20"/>
          <w:szCs w:val="20"/>
        </w:rPr>
        <w:t>the Code</w:t>
      </w:r>
      <w:r w:rsidR="00722E90" w:rsidRPr="00C60931">
        <w:rPr>
          <w:bCs/>
          <w:i/>
          <w:sz w:val="20"/>
          <w:szCs w:val="20"/>
        </w:rPr>
        <w:t>)</w:t>
      </w:r>
      <w:r w:rsidRPr="00C60931">
        <w:rPr>
          <w:bCs/>
          <w:sz w:val="20"/>
          <w:szCs w:val="20"/>
        </w:rPr>
        <w:t xml:space="preserve"> </w:t>
      </w:r>
      <w:r w:rsidR="00636035" w:rsidRPr="00C60931">
        <w:rPr>
          <w:rFonts w:cstheme="minorHAnsi"/>
          <w:bCs/>
          <w:sz w:val="20"/>
          <w:szCs w:val="20"/>
        </w:rPr>
        <w:t>as well as</w:t>
      </w:r>
      <w:r w:rsidRPr="00C60931">
        <w:rPr>
          <w:rFonts w:cstheme="minorHAnsi"/>
          <w:bCs/>
          <w:sz w:val="20"/>
          <w:szCs w:val="20"/>
        </w:rPr>
        <w:t xml:space="preserve"> </w:t>
      </w:r>
      <w:r w:rsidRPr="00C60931">
        <w:rPr>
          <w:rFonts w:cstheme="minorHAnsi"/>
          <w:i/>
          <w:sz w:val="20"/>
          <w:szCs w:val="20"/>
        </w:rPr>
        <w:t>WHO Guidance on Ending the Inappropriate Promotion of Foods for Infants and Young Children</w:t>
      </w:r>
      <w:r w:rsidR="003E20AC" w:rsidRPr="00C60931">
        <w:rPr>
          <w:rFonts w:cstheme="minorHAnsi"/>
          <w:i/>
          <w:sz w:val="20"/>
          <w:szCs w:val="20"/>
        </w:rPr>
        <w:t xml:space="preserve"> (2017). </w:t>
      </w:r>
    </w:p>
    <w:p w14:paraId="3F66EBF7" w14:textId="77777777" w:rsidR="00C60931" w:rsidRPr="00C60931" w:rsidRDefault="00C60931" w:rsidP="00C60931">
      <w:pPr>
        <w:pBdr>
          <w:bottom w:val="single" w:sz="6" w:space="1" w:color="auto"/>
        </w:pBdr>
        <w:spacing w:after="0" w:line="240" w:lineRule="auto"/>
        <w:jc w:val="both"/>
        <w:outlineLvl w:val="0"/>
        <w:rPr>
          <w:b/>
          <w:bCs/>
          <w:sz w:val="20"/>
          <w:szCs w:val="20"/>
        </w:rPr>
      </w:pPr>
    </w:p>
    <w:p w14:paraId="42F87A4B" w14:textId="4E94D973" w:rsidR="007A42A1" w:rsidRPr="00D737F5" w:rsidRDefault="00770147" w:rsidP="00C60931">
      <w:pPr>
        <w:pBdr>
          <w:bottom w:val="single" w:sz="6" w:space="1" w:color="auto"/>
        </w:pBdr>
        <w:spacing w:after="0" w:line="240" w:lineRule="auto"/>
        <w:jc w:val="both"/>
        <w:outlineLvl w:val="0"/>
        <w:rPr>
          <w:rFonts w:ascii="Calibri" w:hAnsi="Calibri"/>
          <w:b/>
          <w:szCs w:val="22"/>
        </w:rPr>
      </w:pPr>
      <w:r w:rsidRPr="00D737F5">
        <w:rPr>
          <w:b/>
          <w:bCs/>
          <w:szCs w:val="22"/>
        </w:rPr>
        <w:t xml:space="preserve">Calls for </w:t>
      </w:r>
      <w:r w:rsidR="002A41DC" w:rsidRPr="00D737F5">
        <w:rPr>
          <w:b/>
          <w:bCs/>
          <w:szCs w:val="22"/>
        </w:rPr>
        <w:t>attention</w:t>
      </w:r>
    </w:p>
    <w:p w14:paraId="1674F363" w14:textId="77777777" w:rsidR="00D737F5" w:rsidRPr="00D737F5" w:rsidRDefault="00D737F5" w:rsidP="00D737F5">
      <w:pPr>
        <w:pStyle w:val="ListParagraph"/>
        <w:tabs>
          <w:tab w:val="left" w:pos="2694"/>
        </w:tabs>
        <w:ind w:left="284"/>
        <w:jc w:val="both"/>
        <w:rPr>
          <w:rFonts w:cstheme="minorHAnsi"/>
          <w:sz w:val="20"/>
          <w:szCs w:val="20"/>
        </w:rPr>
      </w:pPr>
    </w:p>
    <w:p w14:paraId="0A7A90D4" w14:textId="663EE8C6" w:rsidR="00FF16D3" w:rsidRPr="00C60931" w:rsidRDefault="00405B43" w:rsidP="00C60931">
      <w:pPr>
        <w:pStyle w:val="ListParagraph"/>
        <w:numPr>
          <w:ilvl w:val="0"/>
          <w:numId w:val="7"/>
        </w:numPr>
        <w:tabs>
          <w:tab w:val="left" w:pos="2694"/>
        </w:tabs>
        <w:ind w:left="284"/>
        <w:jc w:val="both"/>
        <w:rPr>
          <w:rFonts w:cstheme="minorHAnsi"/>
          <w:sz w:val="20"/>
          <w:szCs w:val="20"/>
        </w:rPr>
      </w:pPr>
      <w:r w:rsidRPr="00C60931">
        <w:rPr>
          <w:b/>
          <w:bCs/>
          <w:sz w:val="20"/>
          <w:szCs w:val="20"/>
        </w:rPr>
        <w:t>The joint signatories of this statement urge all responders</w:t>
      </w:r>
      <w:r w:rsidR="00DA04BC" w:rsidRPr="00C60931">
        <w:rPr>
          <w:b/>
          <w:bCs/>
          <w:sz w:val="20"/>
          <w:szCs w:val="20"/>
        </w:rPr>
        <w:t xml:space="preserve"> </w:t>
      </w:r>
      <w:r w:rsidR="00770147" w:rsidRPr="00C60931">
        <w:rPr>
          <w:b/>
          <w:bCs/>
          <w:sz w:val="20"/>
          <w:szCs w:val="20"/>
        </w:rPr>
        <w:t xml:space="preserve">to </w:t>
      </w:r>
      <w:r w:rsidR="00CB603B" w:rsidRPr="00C60931">
        <w:rPr>
          <w:b/>
          <w:bCs/>
          <w:sz w:val="20"/>
          <w:szCs w:val="20"/>
        </w:rPr>
        <w:t xml:space="preserve">identify the needs of breastfeeding mothers early on and provide adequate </w:t>
      </w:r>
      <w:r w:rsidR="00602DDE" w:rsidRPr="00C60931">
        <w:rPr>
          <w:b/>
          <w:bCs/>
          <w:sz w:val="20"/>
          <w:szCs w:val="20"/>
        </w:rPr>
        <w:t xml:space="preserve">protection and </w:t>
      </w:r>
      <w:r w:rsidR="00CB603B" w:rsidRPr="00C60931">
        <w:rPr>
          <w:b/>
          <w:bCs/>
          <w:sz w:val="20"/>
          <w:szCs w:val="20"/>
        </w:rPr>
        <w:t>support</w:t>
      </w:r>
      <w:r w:rsidR="001413CE" w:rsidRPr="00C60931">
        <w:rPr>
          <w:b/>
          <w:bCs/>
          <w:sz w:val="20"/>
          <w:szCs w:val="20"/>
        </w:rPr>
        <w:t xml:space="preserve">. </w:t>
      </w:r>
      <w:r w:rsidR="00732306" w:rsidRPr="00C60931">
        <w:rPr>
          <w:sz w:val="20"/>
          <w:szCs w:val="20"/>
          <w:lang w:val="en-US"/>
        </w:rPr>
        <w:t xml:space="preserve">Breastfeeding saves children’s lives, supports their growth and development, prevents malnutrition, ensures food security for infants, protects maternal and child health, reduces financial pressure on families, supports loving relationships and increases educational attainment. Breastfeeding is </w:t>
      </w:r>
      <w:r w:rsidR="005E185F" w:rsidRPr="00C60931">
        <w:rPr>
          <w:sz w:val="20"/>
          <w:szCs w:val="20"/>
          <w:lang w:val="en-US"/>
        </w:rPr>
        <w:t>especially</w:t>
      </w:r>
      <w:r w:rsidR="00732306" w:rsidRPr="00C60931">
        <w:rPr>
          <w:sz w:val="20"/>
          <w:szCs w:val="20"/>
          <w:lang w:val="en-US"/>
        </w:rPr>
        <w:t xml:space="preserve"> critical in the current situation as it </w:t>
      </w:r>
      <w:r w:rsidR="00732306" w:rsidRPr="00C60931">
        <w:rPr>
          <w:i/>
          <w:iCs/>
          <w:color w:val="0070C0"/>
          <w:sz w:val="20"/>
          <w:szCs w:val="20"/>
          <w:lang w:val="en-US"/>
        </w:rPr>
        <w:t xml:space="preserve">&lt;insert relevant links between breastfeeding and current crisis e.g. provides a safe, sustained source of nutrition / critical protection against infection in unsanitary conditions or where immunization coverage is low&gt;. </w:t>
      </w:r>
      <w:r w:rsidR="00B33DAC" w:rsidRPr="00C60931">
        <w:rPr>
          <w:iCs/>
          <w:sz w:val="20"/>
          <w:szCs w:val="20"/>
          <w:lang w:val="en-US"/>
        </w:rPr>
        <w:t xml:space="preserve">The creation of a supportive environment (e.g. </w:t>
      </w:r>
      <w:r w:rsidR="00602DDE" w:rsidRPr="00C60931">
        <w:rPr>
          <w:iCs/>
          <w:sz w:val="20"/>
          <w:szCs w:val="20"/>
          <w:lang w:val="en-US"/>
        </w:rPr>
        <w:t xml:space="preserve"> </w:t>
      </w:r>
      <w:r w:rsidR="00A279AB" w:rsidRPr="00C60931">
        <w:rPr>
          <w:iCs/>
          <w:sz w:val="20"/>
          <w:szCs w:val="20"/>
          <w:lang w:val="en-US"/>
        </w:rPr>
        <w:t xml:space="preserve">creation of </w:t>
      </w:r>
      <w:r w:rsidR="00602DDE" w:rsidRPr="00C60931">
        <w:rPr>
          <w:iCs/>
          <w:sz w:val="20"/>
          <w:szCs w:val="20"/>
          <w:lang w:val="en-US"/>
        </w:rPr>
        <w:t>mother and baby areas</w:t>
      </w:r>
      <w:r w:rsidR="00DC290A" w:rsidRPr="00C60931">
        <w:rPr>
          <w:iCs/>
          <w:sz w:val="20"/>
          <w:szCs w:val="20"/>
          <w:lang w:val="en-US"/>
        </w:rPr>
        <w:t>, protection from inappropriate distributions</w:t>
      </w:r>
      <w:r w:rsidR="00B33DAC" w:rsidRPr="00C60931">
        <w:rPr>
          <w:iCs/>
          <w:sz w:val="20"/>
          <w:szCs w:val="20"/>
          <w:lang w:val="en-US"/>
        </w:rPr>
        <w:t xml:space="preserve">) and the provision of skilled breastfeeding support, including for new mothers, is critical for child survival. </w:t>
      </w:r>
    </w:p>
    <w:p w14:paraId="387A7447" w14:textId="77777777" w:rsidR="00FF16D3" w:rsidRPr="00C60931" w:rsidRDefault="00FF16D3" w:rsidP="00C60931">
      <w:pPr>
        <w:pStyle w:val="ListParagraph"/>
        <w:tabs>
          <w:tab w:val="left" w:pos="2694"/>
        </w:tabs>
        <w:ind w:left="284"/>
        <w:jc w:val="both"/>
        <w:rPr>
          <w:rFonts w:cstheme="minorHAnsi"/>
          <w:sz w:val="20"/>
          <w:szCs w:val="20"/>
        </w:rPr>
      </w:pPr>
    </w:p>
    <w:p w14:paraId="0A18A528" w14:textId="1739C0F1" w:rsidR="007F0D2F" w:rsidRPr="00C60931" w:rsidRDefault="00FE6439" w:rsidP="00C60931">
      <w:pPr>
        <w:pStyle w:val="ListParagraph"/>
        <w:numPr>
          <w:ilvl w:val="0"/>
          <w:numId w:val="7"/>
        </w:numPr>
        <w:tabs>
          <w:tab w:val="left" w:pos="2694"/>
        </w:tabs>
        <w:ind w:left="284"/>
        <w:jc w:val="both"/>
        <w:rPr>
          <w:rFonts w:cstheme="minorHAnsi"/>
          <w:sz w:val="20"/>
          <w:szCs w:val="20"/>
        </w:rPr>
      </w:pPr>
      <w:r w:rsidRPr="00C60931">
        <w:rPr>
          <w:b/>
          <w:bCs/>
          <w:sz w:val="20"/>
          <w:szCs w:val="20"/>
        </w:rPr>
        <w:t xml:space="preserve">Responders are called upon to help protect the needs of infant and young children who are not breastfed and to minimize the risks they are exposed to. </w:t>
      </w:r>
      <w:r w:rsidRPr="00C60931">
        <w:rPr>
          <w:sz w:val="20"/>
          <w:szCs w:val="20"/>
        </w:rPr>
        <w:t>Infants who are fed with BMS such as infant formula are at increased risk of illness, malnutrition and even death. (</w:t>
      </w:r>
      <w:r w:rsidRPr="00C60931">
        <w:rPr>
          <w:i/>
          <w:iCs/>
          <w:color w:val="0070C0"/>
          <w:sz w:val="20"/>
          <w:szCs w:val="20"/>
        </w:rPr>
        <w:t xml:space="preserve">Even in populations accustomed to using BMS such as infant formula), </w:t>
      </w:r>
      <w:r w:rsidRPr="00C60931">
        <w:rPr>
          <w:sz w:val="20"/>
          <w:szCs w:val="20"/>
        </w:rPr>
        <w:t xml:space="preserve">their use carries additional risks in this emergency environment due to </w:t>
      </w:r>
      <w:r w:rsidRPr="00C60931">
        <w:rPr>
          <w:i/>
          <w:iCs/>
          <w:color w:val="0070C0"/>
          <w:sz w:val="20"/>
          <w:szCs w:val="20"/>
        </w:rPr>
        <w:t>&lt;infectious disease environment / poor access to supplies / lack of fuel / lack of equipment / WASH conditions / poor access to healthcare/unsustainability &gt;</w:t>
      </w:r>
      <w:r w:rsidRPr="00C60931">
        <w:rPr>
          <w:color w:val="0070C0"/>
          <w:sz w:val="20"/>
          <w:szCs w:val="20"/>
        </w:rPr>
        <w:t xml:space="preserve">. </w:t>
      </w:r>
      <w:r w:rsidRPr="00C60931">
        <w:rPr>
          <w:sz w:val="20"/>
          <w:szCs w:val="20"/>
        </w:rPr>
        <w:t xml:space="preserve">Infants who are dependent on infant formula should be urgently identified, assessed and targeted with a package of essential support (including sustained BMS supply, equipment </w:t>
      </w:r>
      <w:r w:rsidR="009861F1">
        <w:rPr>
          <w:sz w:val="20"/>
          <w:szCs w:val="20"/>
        </w:rPr>
        <w:t xml:space="preserve">and </w:t>
      </w:r>
      <w:r w:rsidRPr="00C60931">
        <w:rPr>
          <w:sz w:val="20"/>
          <w:szCs w:val="20"/>
        </w:rPr>
        <w:t>supplies for safe preparation, individual-level, context specific advice, practical training on safe preparation and regular follow up), to minimise risks to both breastfed and non-breastfed children.  Consult with &lt;</w:t>
      </w:r>
      <w:r w:rsidR="003853B5" w:rsidRPr="00C60931">
        <w:rPr>
          <w:i/>
          <w:iCs/>
          <w:color w:val="0070C0"/>
          <w:sz w:val="20"/>
          <w:szCs w:val="20"/>
        </w:rPr>
        <w:t>IFE</w:t>
      </w:r>
      <w:r w:rsidRPr="00C60931">
        <w:rPr>
          <w:i/>
          <w:iCs/>
          <w:color w:val="0070C0"/>
          <w:sz w:val="20"/>
          <w:szCs w:val="20"/>
        </w:rPr>
        <w:t xml:space="preserve"> coordination mechanism&gt; </w:t>
      </w:r>
      <w:r w:rsidRPr="00C60931">
        <w:rPr>
          <w:sz w:val="20"/>
          <w:szCs w:val="20"/>
        </w:rPr>
        <w:t xml:space="preserve">for further guidance. </w:t>
      </w:r>
    </w:p>
    <w:p w14:paraId="6E849452" w14:textId="77777777" w:rsidR="007F0D2F" w:rsidRPr="00C60931" w:rsidRDefault="007F0D2F" w:rsidP="00C60931">
      <w:pPr>
        <w:pStyle w:val="ListParagraph"/>
        <w:rPr>
          <w:b/>
          <w:bCs/>
          <w:sz w:val="20"/>
          <w:szCs w:val="20"/>
        </w:rPr>
      </w:pPr>
    </w:p>
    <w:p w14:paraId="31FB4F3D" w14:textId="1CAEE139" w:rsidR="007F0D2F" w:rsidRPr="00C60931" w:rsidRDefault="00FE6439" w:rsidP="00C60931">
      <w:pPr>
        <w:pStyle w:val="ListParagraph"/>
        <w:numPr>
          <w:ilvl w:val="0"/>
          <w:numId w:val="7"/>
        </w:numPr>
        <w:tabs>
          <w:tab w:val="left" w:pos="2694"/>
        </w:tabs>
        <w:ind w:left="284"/>
        <w:jc w:val="both"/>
        <w:rPr>
          <w:rFonts w:cstheme="minorHAnsi"/>
          <w:sz w:val="20"/>
          <w:szCs w:val="20"/>
        </w:rPr>
      </w:pPr>
      <w:r w:rsidRPr="00C60931">
        <w:rPr>
          <w:b/>
          <w:bCs/>
          <w:sz w:val="20"/>
          <w:szCs w:val="20"/>
        </w:rPr>
        <w:t xml:space="preserve">We call for prompt, collective action to </w:t>
      </w:r>
      <w:r w:rsidRPr="00C60931">
        <w:rPr>
          <w:rFonts w:cstheme="minorHAnsi"/>
          <w:b/>
          <w:bCs/>
          <w:sz w:val="20"/>
          <w:szCs w:val="20"/>
        </w:rPr>
        <w:t>ensure access to adequate amounts of appropriate, safe, complementary foods</w:t>
      </w:r>
      <w:r w:rsidRPr="00C60931">
        <w:rPr>
          <w:rStyle w:val="FootnoteReference"/>
          <w:rFonts w:cstheme="minorHAnsi"/>
          <w:b/>
          <w:bCs/>
          <w:sz w:val="20"/>
          <w:szCs w:val="20"/>
        </w:rPr>
        <w:footnoteReference w:id="7"/>
      </w:r>
      <w:r w:rsidRPr="00C60931">
        <w:rPr>
          <w:rFonts w:cstheme="minorHAnsi"/>
          <w:b/>
          <w:bCs/>
          <w:sz w:val="20"/>
          <w:szCs w:val="20"/>
        </w:rPr>
        <w:t xml:space="preserve"> alongside the information and means required to safely feed older infants and young children. </w:t>
      </w:r>
      <w:r w:rsidRPr="00C60931">
        <w:rPr>
          <w:rFonts w:cstheme="minorHAnsi"/>
          <w:sz w:val="20"/>
          <w:szCs w:val="20"/>
        </w:rPr>
        <w:t xml:space="preserve">Consult </w:t>
      </w:r>
      <w:r w:rsidRPr="00C60931">
        <w:rPr>
          <w:rFonts w:cstheme="minorHAnsi"/>
          <w:i/>
          <w:iCs/>
          <w:color w:val="0070C0"/>
          <w:sz w:val="20"/>
          <w:szCs w:val="20"/>
        </w:rPr>
        <w:t>&lt;the coordination authority&gt;</w:t>
      </w:r>
      <w:r w:rsidRPr="00C60931">
        <w:rPr>
          <w:rFonts w:cstheme="minorHAnsi"/>
          <w:color w:val="0070C0"/>
          <w:sz w:val="20"/>
          <w:szCs w:val="20"/>
        </w:rPr>
        <w:t xml:space="preserve"> </w:t>
      </w:r>
      <w:r w:rsidR="00F90949" w:rsidRPr="00EA63E7">
        <w:rPr>
          <w:rFonts w:cstheme="minorHAnsi"/>
          <w:sz w:val="20"/>
          <w:szCs w:val="20"/>
        </w:rPr>
        <w:t xml:space="preserve">and UNICEF </w:t>
      </w:r>
      <w:r w:rsidRPr="00C60931">
        <w:rPr>
          <w:rFonts w:cstheme="minorHAnsi"/>
          <w:sz w:val="20"/>
          <w:szCs w:val="20"/>
        </w:rPr>
        <w:t>for guidance on appropriate complementary food provisions and essential interventions, including WASH, FSL and health sector support, and on indications for micronutrient supplementation.</w:t>
      </w:r>
    </w:p>
    <w:p w14:paraId="111B932E" w14:textId="77777777" w:rsidR="007F0D2F" w:rsidRPr="00C60931" w:rsidRDefault="007F0D2F" w:rsidP="00C60931">
      <w:pPr>
        <w:pStyle w:val="ListParagraph"/>
        <w:rPr>
          <w:rFonts w:cstheme="minorHAnsi"/>
          <w:b/>
          <w:bCs/>
          <w:sz w:val="20"/>
          <w:szCs w:val="20"/>
        </w:rPr>
      </w:pPr>
    </w:p>
    <w:p w14:paraId="2922DC27" w14:textId="2F2476F4" w:rsidR="006A4BEF" w:rsidRPr="00C60931" w:rsidRDefault="00770147" w:rsidP="00C60931">
      <w:pPr>
        <w:pStyle w:val="ListParagraph"/>
        <w:numPr>
          <w:ilvl w:val="0"/>
          <w:numId w:val="7"/>
        </w:numPr>
        <w:tabs>
          <w:tab w:val="left" w:pos="2694"/>
        </w:tabs>
        <w:ind w:left="284"/>
        <w:jc w:val="both"/>
        <w:rPr>
          <w:rFonts w:cstheme="minorHAnsi"/>
          <w:sz w:val="20"/>
          <w:szCs w:val="20"/>
        </w:rPr>
      </w:pPr>
      <w:r w:rsidRPr="00C60931">
        <w:rPr>
          <w:rFonts w:cstheme="minorHAnsi"/>
          <w:b/>
          <w:bCs/>
          <w:sz w:val="20"/>
          <w:szCs w:val="20"/>
        </w:rPr>
        <w:t xml:space="preserve">In accordance with internationally accepted guidelines and </w:t>
      </w:r>
      <w:r w:rsidRPr="00C60931">
        <w:rPr>
          <w:rFonts w:cstheme="minorHAnsi"/>
          <w:b/>
          <w:bCs/>
          <w:i/>
          <w:iCs/>
          <w:color w:val="0070C0"/>
          <w:sz w:val="20"/>
          <w:szCs w:val="20"/>
        </w:rPr>
        <w:t>&lt;government policy&gt;,</w:t>
      </w:r>
      <w:r w:rsidRPr="00C60931">
        <w:rPr>
          <w:rFonts w:cstheme="minorHAnsi"/>
          <w:b/>
          <w:bCs/>
          <w:color w:val="0070C0"/>
          <w:sz w:val="20"/>
          <w:szCs w:val="20"/>
        </w:rPr>
        <w:t xml:space="preserve"> </w:t>
      </w:r>
      <w:r w:rsidRPr="00C60931">
        <w:rPr>
          <w:rFonts w:cstheme="minorHAnsi"/>
          <w:b/>
          <w:bCs/>
          <w:sz w:val="20"/>
          <w:szCs w:val="20"/>
        </w:rPr>
        <w:t xml:space="preserve">all stakeholders are </w:t>
      </w:r>
      <w:r w:rsidR="0036009B" w:rsidRPr="00C60931">
        <w:rPr>
          <w:rFonts w:cstheme="minorHAnsi"/>
          <w:b/>
          <w:bCs/>
          <w:sz w:val="20"/>
          <w:szCs w:val="20"/>
        </w:rPr>
        <w:t xml:space="preserve">advised </w:t>
      </w:r>
      <w:r w:rsidRPr="00C60931">
        <w:rPr>
          <w:rFonts w:cstheme="minorHAnsi"/>
          <w:b/>
          <w:bCs/>
          <w:sz w:val="20"/>
          <w:szCs w:val="20"/>
        </w:rPr>
        <w:t xml:space="preserve">NOT to call for, support, accept or distribute donations of </w:t>
      </w:r>
      <w:r w:rsidR="006178A0" w:rsidRPr="00C60931">
        <w:rPr>
          <w:rFonts w:cstheme="minorHAnsi"/>
          <w:b/>
          <w:bCs/>
          <w:sz w:val="20"/>
          <w:szCs w:val="20"/>
        </w:rPr>
        <w:t>BMS</w:t>
      </w:r>
      <w:r w:rsidR="00525A85" w:rsidRPr="00C60931">
        <w:rPr>
          <w:rFonts w:cstheme="minorHAnsi"/>
          <w:b/>
          <w:bCs/>
          <w:sz w:val="20"/>
          <w:szCs w:val="20"/>
        </w:rPr>
        <w:t xml:space="preserve"> </w:t>
      </w:r>
      <w:r w:rsidRPr="00C60931">
        <w:rPr>
          <w:rFonts w:cstheme="minorHAnsi"/>
          <w:b/>
          <w:bCs/>
          <w:sz w:val="20"/>
          <w:szCs w:val="20"/>
        </w:rPr>
        <w:t xml:space="preserve">(including infant formula), other milk products, complementary foods, and feeding equipment (such as bottles and teats). </w:t>
      </w:r>
      <w:r w:rsidR="0065015C" w:rsidRPr="00C60931">
        <w:rPr>
          <w:rFonts w:cstheme="minorHAnsi"/>
          <w:color w:val="000000" w:themeColor="text1"/>
          <w:sz w:val="20"/>
          <w:szCs w:val="20"/>
        </w:rPr>
        <w:t xml:space="preserve">Such donations are difficult to manage, are commonly inappropriate or improperly used and result in increased infectious disease. They place the lives of both breastfed and non-breastfed infants at risk. </w:t>
      </w:r>
      <w:r w:rsidR="000542A9" w:rsidRPr="00C60931">
        <w:rPr>
          <w:rFonts w:cstheme="minorHAnsi"/>
          <w:sz w:val="20"/>
          <w:szCs w:val="20"/>
        </w:rPr>
        <w:t xml:space="preserve">Necessary </w:t>
      </w:r>
      <w:r w:rsidR="00F90949">
        <w:rPr>
          <w:rFonts w:cstheme="minorHAnsi"/>
          <w:sz w:val="20"/>
          <w:szCs w:val="20"/>
        </w:rPr>
        <w:t xml:space="preserve">BMS </w:t>
      </w:r>
      <w:r w:rsidR="000542A9" w:rsidRPr="00C60931">
        <w:rPr>
          <w:rFonts w:cstheme="minorHAnsi"/>
          <w:sz w:val="20"/>
          <w:szCs w:val="20"/>
        </w:rPr>
        <w:t>s</w:t>
      </w:r>
      <w:r w:rsidRPr="00C60931">
        <w:rPr>
          <w:rFonts w:cstheme="minorHAnsi"/>
          <w:sz w:val="20"/>
          <w:szCs w:val="20"/>
        </w:rPr>
        <w:t xml:space="preserve">upplies </w:t>
      </w:r>
      <w:r w:rsidR="00D45036">
        <w:rPr>
          <w:rFonts w:cstheme="minorHAnsi"/>
          <w:sz w:val="20"/>
          <w:szCs w:val="20"/>
        </w:rPr>
        <w:t>must</w:t>
      </w:r>
      <w:r w:rsidRPr="00C60931">
        <w:rPr>
          <w:rFonts w:cstheme="minorHAnsi"/>
          <w:sz w:val="20"/>
          <w:szCs w:val="20"/>
        </w:rPr>
        <w:t xml:space="preserve"> </w:t>
      </w:r>
      <w:r w:rsidR="0071055A" w:rsidRPr="00C60931">
        <w:rPr>
          <w:rFonts w:cstheme="minorHAnsi"/>
          <w:sz w:val="20"/>
          <w:szCs w:val="20"/>
        </w:rPr>
        <w:t xml:space="preserve">be </w:t>
      </w:r>
      <w:r w:rsidR="006178A0" w:rsidRPr="00C60931">
        <w:rPr>
          <w:rFonts w:cstheme="minorHAnsi"/>
          <w:sz w:val="20"/>
          <w:szCs w:val="20"/>
        </w:rPr>
        <w:t>provided as</w:t>
      </w:r>
      <w:r w:rsidR="00BA7142" w:rsidRPr="00C60931">
        <w:rPr>
          <w:rFonts w:cstheme="minorHAnsi"/>
          <w:sz w:val="20"/>
          <w:szCs w:val="20"/>
        </w:rPr>
        <w:t xml:space="preserve"> part of </w:t>
      </w:r>
      <w:r w:rsidR="0071055A" w:rsidRPr="00C60931">
        <w:rPr>
          <w:rFonts w:cstheme="minorHAnsi"/>
          <w:sz w:val="20"/>
          <w:szCs w:val="20"/>
        </w:rPr>
        <w:t>a sustained package of coordinated care</w:t>
      </w:r>
      <w:r w:rsidR="00F90949">
        <w:rPr>
          <w:rFonts w:cstheme="minorHAnsi"/>
          <w:sz w:val="20"/>
          <w:szCs w:val="20"/>
        </w:rPr>
        <w:t xml:space="preserve"> </w:t>
      </w:r>
      <w:r w:rsidRPr="00C60931">
        <w:rPr>
          <w:rFonts w:cstheme="minorHAnsi"/>
          <w:sz w:val="20"/>
          <w:szCs w:val="20"/>
        </w:rPr>
        <w:t>based on assessed need</w:t>
      </w:r>
      <w:r w:rsidR="006178A0" w:rsidRPr="00C60931">
        <w:rPr>
          <w:rFonts w:cstheme="minorHAnsi"/>
          <w:sz w:val="20"/>
          <w:szCs w:val="20"/>
        </w:rPr>
        <w:t xml:space="preserve">, </w:t>
      </w:r>
      <w:r w:rsidRPr="00C60931">
        <w:rPr>
          <w:rFonts w:cstheme="minorHAnsi"/>
          <w:sz w:val="20"/>
          <w:szCs w:val="20"/>
        </w:rPr>
        <w:t xml:space="preserve">in consultation with </w:t>
      </w:r>
      <w:r w:rsidRPr="00C60931">
        <w:rPr>
          <w:rFonts w:cstheme="minorHAnsi"/>
          <w:color w:val="0070C0"/>
          <w:sz w:val="20"/>
          <w:szCs w:val="20"/>
        </w:rPr>
        <w:t>&lt;XXX&gt;</w:t>
      </w:r>
      <w:r w:rsidR="00F90949">
        <w:rPr>
          <w:rFonts w:cstheme="minorHAnsi"/>
          <w:color w:val="0070C0"/>
          <w:sz w:val="20"/>
          <w:szCs w:val="20"/>
        </w:rPr>
        <w:t xml:space="preserve">; </w:t>
      </w:r>
      <w:r w:rsidR="00F90949">
        <w:rPr>
          <w:rFonts w:cstheme="minorHAnsi"/>
          <w:sz w:val="20"/>
          <w:szCs w:val="20"/>
        </w:rPr>
        <w:t xml:space="preserve">and </w:t>
      </w:r>
      <w:r w:rsidR="00D45036">
        <w:rPr>
          <w:rFonts w:cstheme="minorHAnsi"/>
          <w:sz w:val="20"/>
          <w:szCs w:val="20"/>
        </w:rPr>
        <w:t xml:space="preserve">should be </w:t>
      </w:r>
      <w:r w:rsidR="00F90949">
        <w:rPr>
          <w:rFonts w:cstheme="minorHAnsi"/>
          <w:sz w:val="20"/>
          <w:szCs w:val="20"/>
        </w:rPr>
        <w:t>Code-</w:t>
      </w:r>
      <w:r w:rsidR="00F90949" w:rsidRPr="00C60931">
        <w:rPr>
          <w:rFonts w:cstheme="minorHAnsi"/>
          <w:sz w:val="20"/>
          <w:szCs w:val="20"/>
        </w:rPr>
        <w:t>compliant</w:t>
      </w:r>
      <w:r w:rsidRPr="00C60931">
        <w:rPr>
          <w:rFonts w:cstheme="minorHAnsi"/>
          <w:color w:val="0070C0"/>
          <w:sz w:val="20"/>
          <w:szCs w:val="20"/>
        </w:rPr>
        <w:t xml:space="preserve">. </w:t>
      </w:r>
      <w:r w:rsidR="0095417D" w:rsidRPr="00C60931">
        <w:rPr>
          <w:rFonts w:cstheme="minorHAnsi"/>
          <w:b/>
          <w:bCs/>
          <w:sz w:val="20"/>
          <w:szCs w:val="20"/>
        </w:rPr>
        <w:t>Donor</w:t>
      </w:r>
      <w:r w:rsidRPr="00C60931">
        <w:rPr>
          <w:rFonts w:cstheme="minorHAnsi"/>
          <w:b/>
          <w:bCs/>
          <w:sz w:val="20"/>
          <w:szCs w:val="20"/>
        </w:rPr>
        <w:t xml:space="preserve"> h</w:t>
      </w:r>
      <w:r w:rsidRPr="00C60931">
        <w:rPr>
          <w:rFonts w:cstheme="minorHAnsi"/>
          <w:b/>
          <w:sz w:val="20"/>
          <w:szCs w:val="20"/>
        </w:rPr>
        <w:t>uman milk</w:t>
      </w:r>
      <w:r w:rsidRPr="00C60931">
        <w:rPr>
          <w:rFonts w:cstheme="minorHAnsi"/>
          <w:sz w:val="20"/>
          <w:szCs w:val="20"/>
        </w:rPr>
        <w:t xml:space="preserve"> should not be sent to emergencies unless based on an identified need which has been agreed upon with </w:t>
      </w:r>
      <w:r w:rsidRPr="00C60931">
        <w:rPr>
          <w:rFonts w:cstheme="minorHAnsi"/>
          <w:i/>
          <w:iCs/>
          <w:color w:val="0070C0"/>
          <w:sz w:val="20"/>
          <w:szCs w:val="20"/>
        </w:rPr>
        <w:t xml:space="preserve">&lt;the </w:t>
      </w:r>
      <w:r w:rsidR="00385E7D" w:rsidRPr="00C60931">
        <w:rPr>
          <w:rFonts w:cstheme="minorHAnsi"/>
          <w:i/>
          <w:iCs/>
          <w:color w:val="0070C0"/>
          <w:sz w:val="20"/>
          <w:szCs w:val="20"/>
        </w:rPr>
        <w:t xml:space="preserve">IFE </w:t>
      </w:r>
      <w:r w:rsidRPr="00C60931">
        <w:rPr>
          <w:rFonts w:cstheme="minorHAnsi"/>
          <w:i/>
          <w:iCs/>
          <w:color w:val="0070C0"/>
          <w:sz w:val="20"/>
          <w:szCs w:val="20"/>
        </w:rPr>
        <w:t xml:space="preserve">coordination authority&gt; </w:t>
      </w:r>
      <w:r w:rsidRPr="00C60931">
        <w:rPr>
          <w:rFonts w:cstheme="minorHAnsi"/>
          <w:sz w:val="20"/>
          <w:szCs w:val="20"/>
        </w:rPr>
        <w:t xml:space="preserve">and part of a coordinated, managed intervention. </w:t>
      </w:r>
      <w:r w:rsidR="0071055A" w:rsidRPr="00C60931">
        <w:rPr>
          <w:rFonts w:cstheme="minorHAnsi"/>
          <w:sz w:val="20"/>
          <w:szCs w:val="20"/>
        </w:rPr>
        <w:t xml:space="preserve">Seek advice from </w:t>
      </w:r>
      <w:r w:rsidR="00385E7D" w:rsidRPr="00C60931">
        <w:rPr>
          <w:rFonts w:cstheme="minorHAnsi"/>
          <w:i/>
          <w:iCs/>
          <w:color w:val="0070C0"/>
          <w:sz w:val="20"/>
          <w:szCs w:val="20"/>
        </w:rPr>
        <w:t xml:space="preserve">&lt;the IFE coordination authority&gt; </w:t>
      </w:r>
      <w:r w:rsidR="0071055A" w:rsidRPr="00C60931">
        <w:rPr>
          <w:rFonts w:cstheme="minorHAnsi"/>
          <w:iCs/>
          <w:sz w:val="20"/>
          <w:szCs w:val="20"/>
        </w:rPr>
        <w:t>regarding any</w:t>
      </w:r>
      <w:r w:rsidR="004B0564" w:rsidRPr="00C60931">
        <w:rPr>
          <w:rFonts w:cstheme="minorHAnsi"/>
          <w:sz w:val="20"/>
          <w:szCs w:val="20"/>
        </w:rPr>
        <w:t xml:space="preserve"> </w:t>
      </w:r>
      <w:r w:rsidR="0071055A" w:rsidRPr="00C60931">
        <w:rPr>
          <w:rFonts w:cstheme="minorHAnsi"/>
          <w:sz w:val="20"/>
          <w:szCs w:val="20"/>
        </w:rPr>
        <w:t xml:space="preserve">food or equipment </w:t>
      </w:r>
      <w:r w:rsidR="00CE0BC5" w:rsidRPr="00C60931">
        <w:rPr>
          <w:rFonts w:cstheme="minorHAnsi"/>
          <w:sz w:val="20"/>
          <w:szCs w:val="20"/>
        </w:rPr>
        <w:t xml:space="preserve">donations that </w:t>
      </w:r>
      <w:r w:rsidR="00E4403E" w:rsidRPr="00C60931">
        <w:rPr>
          <w:rFonts w:cstheme="minorHAnsi"/>
          <w:sz w:val="20"/>
          <w:szCs w:val="20"/>
        </w:rPr>
        <w:t>c</w:t>
      </w:r>
      <w:r w:rsidR="009F701A" w:rsidRPr="00C60931">
        <w:rPr>
          <w:rFonts w:cstheme="minorHAnsi"/>
          <w:sz w:val="20"/>
          <w:szCs w:val="20"/>
        </w:rPr>
        <w:t>ould</w:t>
      </w:r>
      <w:r w:rsidR="00E4403E" w:rsidRPr="00C60931">
        <w:rPr>
          <w:rFonts w:cstheme="minorHAnsi"/>
          <w:sz w:val="20"/>
          <w:szCs w:val="20"/>
        </w:rPr>
        <w:t xml:space="preserve"> be used</w:t>
      </w:r>
      <w:r w:rsidR="004B0564" w:rsidRPr="00C60931">
        <w:rPr>
          <w:rFonts w:cstheme="minorHAnsi"/>
          <w:sz w:val="20"/>
          <w:szCs w:val="20"/>
        </w:rPr>
        <w:t xml:space="preserve"> for feeding children</w:t>
      </w:r>
      <w:r w:rsidR="0071055A" w:rsidRPr="00C60931">
        <w:rPr>
          <w:rFonts w:cstheme="minorHAnsi"/>
          <w:sz w:val="20"/>
          <w:szCs w:val="20"/>
        </w:rPr>
        <w:t>.</w:t>
      </w:r>
    </w:p>
    <w:p w14:paraId="39649A90" w14:textId="77777777" w:rsidR="006A4BEF" w:rsidRPr="00C60931" w:rsidRDefault="006A4BEF" w:rsidP="00C60931">
      <w:pPr>
        <w:pStyle w:val="ListParagraph"/>
        <w:rPr>
          <w:b/>
          <w:bCs/>
          <w:sz w:val="20"/>
          <w:szCs w:val="20"/>
        </w:rPr>
      </w:pPr>
    </w:p>
    <w:p w14:paraId="736DB157" w14:textId="77777777" w:rsidR="006A4BEF" w:rsidRPr="00C60931" w:rsidRDefault="00FE6439" w:rsidP="00C60931">
      <w:pPr>
        <w:pStyle w:val="ListParagraph"/>
        <w:numPr>
          <w:ilvl w:val="0"/>
          <w:numId w:val="7"/>
        </w:numPr>
        <w:tabs>
          <w:tab w:val="left" w:pos="2694"/>
        </w:tabs>
        <w:ind w:left="284"/>
        <w:jc w:val="both"/>
        <w:rPr>
          <w:rFonts w:cstheme="minorHAnsi"/>
          <w:sz w:val="20"/>
          <w:szCs w:val="20"/>
        </w:rPr>
      </w:pPr>
      <w:r w:rsidRPr="00C60931">
        <w:rPr>
          <w:b/>
          <w:bCs/>
          <w:sz w:val="20"/>
          <w:szCs w:val="20"/>
        </w:rPr>
        <w:t xml:space="preserve">Do not include purchased or donated supplies of </w:t>
      </w:r>
      <w:r w:rsidRPr="00C60931">
        <w:rPr>
          <w:rFonts w:cs="TrebuchetMS"/>
          <w:b/>
          <w:bCs/>
          <w:color w:val="1F1410"/>
          <w:sz w:val="20"/>
          <w:szCs w:val="20"/>
        </w:rPr>
        <w:t>breastmilk substitutes (such as infant formula), milk products (such as powdered milk), bottles and teats as part of a general or blanket distribution to the emergency affected population</w:t>
      </w:r>
      <w:r w:rsidRPr="00C60931">
        <w:rPr>
          <w:rFonts w:cs="TrebuchetMS"/>
          <w:bCs/>
          <w:color w:val="1F1410"/>
          <w:sz w:val="20"/>
          <w:szCs w:val="20"/>
        </w:rPr>
        <w:t>.</w:t>
      </w:r>
      <w:r w:rsidRPr="00C60931">
        <w:rPr>
          <w:rFonts w:cs="TrebuchetMS"/>
          <w:b/>
          <w:bCs/>
          <w:color w:val="1F1410"/>
          <w:sz w:val="20"/>
          <w:szCs w:val="20"/>
        </w:rPr>
        <w:t xml:space="preserve"> </w:t>
      </w:r>
      <w:r w:rsidRPr="00C60931">
        <w:rPr>
          <w:rFonts w:cs="TrebuchetMS"/>
          <w:b/>
          <w:bCs/>
          <w:color w:val="4472C4" w:themeColor="accent1"/>
          <w:sz w:val="20"/>
          <w:szCs w:val="20"/>
        </w:rPr>
        <w:t>&lt;</w:t>
      </w:r>
      <w:r w:rsidRPr="00C60931">
        <w:rPr>
          <w:rFonts w:cs="TrebuchetMS"/>
          <w:i/>
          <w:iCs/>
          <w:color w:val="4472C4" w:themeColor="accent1"/>
          <w:sz w:val="20"/>
          <w:szCs w:val="20"/>
        </w:rPr>
        <w:t>Milk is commonly used/ milk is in circulation in the disaster affected area. Provide guidance to the population on appropriate use to minimise risks regarding infant feeding. Contact &lt;&lt;the IFE coordination authority&gt;&gt; for context specific guidance&gt;</w:t>
      </w:r>
      <w:r w:rsidRPr="00C60931">
        <w:rPr>
          <w:rFonts w:cs="TrebuchetMS"/>
          <w:color w:val="4472C4" w:themeColor="accent1"/>
          <w:sz w:val="20"/>
          <w:szCs w:val="20"/>
        </w:rPr>
        <w:t xml:space="preserve"> </w:t>
      </w:r>
      <w:r w:rsidRPr="00C60931">
        <w:rPr>
          <w:rFonts w:cs="TrebuchetMS"/>
          <w:sz w:val="20"/>
          <w:szCs w:val="20"/>
        </w:rPr>
        <w:t xml:space="preserve">To report offers of donations, untargeted distributions or obtain guidance on appropriate procedures for handling confiscated products, contact </w:t>
      </w:r>
      <w:r w:rsidRPr="00C60931">
        <w:rPr>
          <w:color w:val="4472C4" w:themeColor="accent1"/>
          <w:sz w:val="20"/>
          <w:szCs w:val="20"/>
        </w:rPr>
        <w:t>&lt;</w:t>
      </w:r>
      <w:r w:rsidRPr="00C60931">
        <w:rPr>
          <w:i/>
          <w:iCs/>
          <w:color w:val="4472C4" w:themeColor="accent1"/>
          <w:sz w:val="20"/>
          <w:szCs w:val="20"/>
        </w:rPr>
        <w:t>the IFE coordination authority &gt;</w:t>
      </w:r>
    </w:p>
    <w:p w14:paraId="523953F6" w14:textId="77777777" w:rsidR="006A4BEF" w:rsidRPr="00C60931" w:rsidRDefault="006A4BEF" w:rsidP="00C60931">
      <w:pPr>
        <w:pStyle w:val="ListParagraph"/>
        <w:rPr>
          <w:b/>
          <w:bCs/>
          <w:sz w:val="20"/>
          <w:szCs w:val="20"/>
        </w:rPr>
      </w:pPr>
    </w:p>
    <w:p w14:paraId="35D97117" w14:textId="73514263" w:rsidR="006A4BEF" w:rsidRPr="00C60931" w:rsidRDefault="00FA56D5" w:rsidP="00C60931">
      <w:pPr>
        <w:pStyle w:val="ListParagraph"/>
        <w:numPr>
          <w:ilvl w:val="0"/>
          <w:numId w:val="7"/>
        </w:numPr>
        <w:tabs>
          <w:tab w:val="left" w:pos="2694"/>
        </w:tabs>
        <w:ind w:left="284"/>
        <w:jc w:val="both"/>
        <w:rPr>
          <w:rFonts w:cstheme="minorHAnsi"/>
          <w:sz w:val="20"/>
          <w:szCs w:val="20"/>
        </w:rPr>
      </w:pPr>
      <w:r w:rsidRPr="00C60931">
        <w:rPr>
          <w:b/>
          <w:bCs/>
          <w:sz w:val="20"/>
          <w:szCs w:val="20"/>
        </w:rPr>
        <w:lastRenderedPageBreak/>
        <w:t xml:space="preserve">We call upon </w:t>
      </w:r>
      <w:r w:rsidR="002B74EF" w:rsidRPr="00C60931">
        <w:rPr>
          <w:b/>
          <w:bCs/>
          <w:sz w:val="20"/>
          <w:szCs w:val="20"/>
        </w:rPr>
        <w:t>responde</w:t>
      </w:r>
      <w:r w:rsidR="00572F76" w:rsidRPr="00C60931">
        <w:rPr>
          <w:b/>
          <w:bCs/>
          <w:sz w:val="20"/>
          <w:szCs w:val="20"/>
        </w:rPr>
        <w:t xml:space="preserve">rs </w:t>
      </w:r>
      <w:r w:rsidR="0098252A" w:rsidRPr="00C60931">
        <w:rPr>
          <w:b/>
          <w:bCs/>
          <w:sz w:val="20"/>
          <w:szCs w:val="20"/>
        </w:rPr>
        <w:t xml:space="preserve">to </w:t>
      </w:r>
      <w:r w:rsidR="00CE0BC5" w:rsidRPr="00C60931">
        <w:rPr>
          <w:b/>
          <w:bCs/>
          <w:sz w:val="20"/>
          <w:szCs w:val="20"/>
        </w:rPr>
        <w:t xml:space="preserve">ensure </w:t>
      </w:r>
      <w:r w:rsidR="0098252A" w:rsidRPr="00C60931">
        <w:rPr>
          <w:b/>
          <w:bCs/>
          <w:sz w:val="20"/>
          <w:szCs w:val="20"/>
        </w:rPr>
        <w:t xml:space="preserve">pregnant and lactating women (PLW) </w:t>
      </w:r>
      <w:r w:rsidR="00CE0BC5" w:rsidRPr="00C60931">
        <w:rPr>
          <w:b/>
          <w:bCs/>
          <w:sz w:val="20"/>
          <w:szCs w:val="20"/>
        </w:rPr>
        <w:t xml:space="preserve">have </w:t>
      </w:r>
      <w:r w:rsidR="0098252A" w:rsidRPr="00C60931">
        <w:rPr>
          <w:b/>
          <w:bCs/>
          <w:sz w:val="20"/>
          <w:szCs w:val="20"/>
        </w:rPr>
        <w:t>access to food, water, shelter, health care, protection</w:t>
      </w:r>
      <w:r w:rsidR="00602336" w:rsidRPr="00C60931">
        <w:rPr>
          <w:b/>
          <w:bCs/>
          <w:sz w:val="20"/>
          <w:szCs w:val="20"/>
        </w:rPr>
        <w:t>, psychosocial support</w:t>
      </w:r>
      <w:r w:rsidR="0098252A" w:rsidRPr="00C60931">
        <w:rPr>
          <w:b/>
          <w:bCs/>
          <w:sz w:val="20"/>
          <w:szCs w:val="20"/>
        </w:rPr>
        <w:t xml:space="preserve"> and other interventions to meet essential needs.</w:t>
      </w:r>
      <w:r w:rsidR="0098252A" w:rsidRPr="00C60931">
        <w:rPr>
          <w:rFonts w:cstheme="minorHAnsi"/>
          <w:i/>
          <w:iCs/>
          <w:sz w:val="20"/>
          <w:szCs w:val="20"/>
        </w:rPr>
        <w:t xml:space="preserve"> </w:t>
      </w:r>
      <w:r w:rsidR="002804F8" w:rsidRPr="00C60931">
        <w:rPr>
          <w:color w:val="000000" w:themeColor="text1"/>
          <w:sz w:val="20"/>
          <w:szCs w:val="20"/>
        </w:rPr>
        <w:t xml:space="preserve">The joint signatories of this statement recognise </w:t>
      </w:r>
      <w:r w:rsidR="006E1B09" w:rsidRPr="00C60931">
        <w:rPr>
          <w:color w:val="000000" w:themeColor="text1"/>
          <w:sz w:val="20"/>
          <w:szCs w:val="20"/>
        </w:rPr>
        <w:t>PLWs have heightened nutritional needs and</w:t>
      </w:r>
      <w:r w:rsidR="0065015C" w:rsidRPr="00C60931">
        <w:rPr>
          <w:color w:val="000000" w:themeColor="text1"/>
          <w:sz w:val="20"/>
          <w:szCs w:val="20"/>
        </w:rPr>
        <w:t xml:space="preserve"> </w:t>
      </w:r>
      <w:r w:rsidR="0065015C" w:rsidRPr="00C60931">
        <w:rPr>
          <w:sz w:val="20"/>
          <w:szCs w:val="20"/>
          <w:lang w:val="en-US"/>
        </w:rPr>
        <w:t>that maternal undernutrition during pregnancy puts both the woman and her unborn child at risk, and is a risk factor for infant malnutrition.</w:t>
      </w:r>
      <w:r w:rsidR="0065015C" w:rsidRPr="00C60931">
        <w:rPr>
          <w:color w:val="000000" w:themeColor="text1"/>
          <w:sz w:val="20"/>
          <w:szCs w:val="20"/>
        </w:rPr>
        <w:t xml:space="preserve"> </w:t>
      </w:r>
      <w:r w:rsidR="00D45B5D" w:rsidRPr="00C60931">
        <w:rPr>
          <w:color w:val="000000" w:themeColor="text1"/>
          <w:sz w:val="20"/>
          <w:szCs w:val="20"/>
        </w:rPr>
        <w:t>A</w:t>
      </w:r>
      <w:r w:rsidR="00CE0BC5" w:rsidRPr="00C60931">
        <w:rPr>
          <w:color w:val="000000" w:themeColor="text1"/>
          <w:sz w:val="20"/>
          <w:szCs w:val="20"/>
        </w:rPr>
        <w:t xml:space="preserve"> mother’s</w:t>
      </w:r>
      <w:r w:rsidR="002804F8" w:rsidRPr="00C60931">
        <w:rPr>
          <w:color w:val="000000" w:themeColor="text1"/>
          <w:sz w:val="20"/>
          <w:szCs w:val="20"/>
        </w:rPr>
        <w:t xml:space="preserve"> </w:t>
      </w:r>
      <w:r w:rsidR="002804F8" w:rsidRPr="00C60931">
        <w:rPr>
          <w:sz w:val="20"/>
          <w:szCs w:val="20"/>
        </w:rPr>
        <w:t xml:space="preserve">physical and mental wellbeing is </w:t>
      </w:r>
      <w:r w:rsidR="00D45B5D" w:rsidRPr="00C60931">
        <w:rPr>
          <w:sz w:val="20"/>
          <w:szCs w:val="20"/>
        </w:rPr>
        <w:t xml:space="preserve">also </w:t>
      </w:r>
      <w:r w:rsidR="002804F8" w:rsidRPr="00C60931">
        <w:rPr>
          <w:sz w:val="20"/>
          <w:szCs w:val="20"/>
        </w:rPr>
        <w:t xml:space="preserve">an important determinant of </w:t>
      </w:r>
      <w:r w:rsidR="00CE0BC5" w:rsidRPr="00C60931">
        <w:rPr>
          <w:sz w:val="20"/>
          <w:szCs w:val="20"/>
        </w:rPr>
        <w:t>her</w:t>
      </w:r>
      <w:r w:rsidR="00F323D1" w:rsidRPr="00C60931">
        <w:rPr>
          <w:sz w:val="20"/>
          <w:szCs w:val="20"/>
        </w:rPr>
        <w:t xml:space="preserve"> </w:t>
      </w:r>
      <w:r w:rsidR="002804F8" w:rsidRPr="00C60931">
        <w:rPr>
          <w:sz w:val="20"/>
          <w:szCs w:val="20"/>
        </w:rPr>
        <w:t xml:space="preserve">ability to feed and care for her children.  </w:t>
      </w:r>
      <w:r w:rsidR="0098252A" w:rsidRPr="00C60931">
        <w:rPr>
          <w:rFonts w:cstheme="minorHAnsi"/>
          <w:sz w:val="20"/>
          <w:szCs w:val="20"/>
        </w:rPr>
        <w:t xml:space="preserve">Consult </w:t>
      </w:r>
      <w:r w:rsidR="00385E7D" w:rsidRPr="00C60931">
        <w:rPr>
          <w:rFonts w:cstheme="minorHAnsi"/>
          <w:i/>
          <w:iCs/>
          <w:color w:val="0070C0"/>
          <w:sz w:val="20"/>
          <w:szCs w:val="20"/>
        </w:rPr>
        <w:t xml:space="preserve">&lt;the IFE coordination authority&gt; </w:t>
      </w:r>
      <w:r w:rsidR="0098252A" w:rsidRPr="00C60931">
        <w:rPr>
          <w:rFonts w:cstheme="minorHAnsi"/>
          <w:sz w:val="20"/>
          <w:szCs w:val="20"/>
        </w:rPr>
        <w:t xml:space="preserve">for </w:t>
      </w:r>
      <w:r w:rsidR="00FE6439" w:rsidRPr="00C60931">
        <w:rPr>
          <w:rFonts w:cstheme="minorHAnsi"/>
          <w:sz w:val="20"/>
          <w:szCs w:val="20"/>
        </w:rPr>
        <w:t xml:space="preserve">further </w:t>
      </w:r>
      <w:r w:rsidR="0098252A" w:rsidRPr="00C60931">
        <w:rPr>
          <w:rFonts w:cstheme="minorHAnsi"/>
          <w:sz w:val="20"/>
          <w:szCs w:val="20"/>
        </w:rPr>
        <w:t>guidance</w:t>
      </w:r>
      <w:r w:rsidR="00FE6439" w:rsidRPr="00C60931">
        <w:rPr>
          <w:rFonts w:cstheme="minorHAnsi"/>
          <w:sz w:val="20"/>
          <w:szCs w:val="20"/>
        </w:rPr>
        <w:t>.</w:t>
      </w:r>
      <w:r w:rsidR="0098252A" w:rsidRPr="00C60931">
        <w:rPr>
          <w:rFonts w:cstheme="minorHAnsi"/>
          <w:sz w:val="20"/>
          <w:szCs w:val="20"/>
        </w:rPr>
        <w:t xml:space="preserve"> </w:t>
      </w:r>
    </w:p>
    <w:p w14:paraId="71D43CB8" w14:textId="77777777" w:rsidR="006A4BEF" w:rsidRPr="00C60931" w:rsidRDefault="006A4BEF" w:rsidP="00C60931">
      <w:pPr>
        <w:pStyle w:val="ListParagraph"/>
        <w:rPr>
          <w:rFonts w:cstheme="minorHAnsi"/>
          <w:b/>
          <w:bCs/>
          <w:sz w:val="20"/>
          <w:szCs w:val="20"/>
        </w:rPr>
      </w:pPr>
    </w:p>
    <w:p w14:paraId="01206DD1" w14:textId="77777777" w:rsidR="00385E7D" w:rsidRPr="00C60931" w:rsidRDefault="00FA56D5" w:rsidP="00C60931">
      <w:pPr>
        <w:pStyle w:val="ListParagraph"/>
        <w:numPr>
          <w:ilvl w:val="0"/>
          <w:numId w:val="7"/>
        </w:numPr>
        <w:tabs>
          <w:tab w:val="left" w:pos="2694"/>
        </w:tabs>
        <w:ind w:left="284"/>
        <w:jc w:val="both"/>
        <w:rPr>
          <w:rFonts w:cstheme="minorHAnsi"/>
          <w:sz w:val="20"/>
          <w:szCs w:val="20"/>
        </w:rPr>
      </w:pPr>
      <w:r w:rsidRPr="00C60931">
        <w:rPr>
          <w:rFonts w:cstheme="minorHAnsi"/>
          <w:b/>
          <w:bCs/>
          <w:sz w:val="20"/>
          <w:szCs w:val="20"/>
        </w:rPr>
        <w:t xml:space="preserve">We urge </w:t>
      </w:r>
      <w:r w:rsidR="002B74EF" w:rsidRPr="00C60931">
        <w:rPr>
          <w:rFonts w:cstheme="minorHAnsi"/>
          <w:b/>
          <w:bCs/>
          <w:sz w:val="20"/>
          <w:szCs w:val="20"/>
        </w:rPr>
        <w:t>responde</w:t>
      </w:r>
      <w:r w:rsidR="00572F76" w:rsidRPr="00C60931">
        <w:rPr>
          <w:rFonts w:cstheme="minorHAnsi"/>
          <w:b/>
          <w:bCs/>
          <w:sz w:val="20"/>
          <w:szCs w:val="20"/>
        </w:rPr>
        <w:t xml:space="preserve">rs </w:t>
      </w:r>
      <w:r w:rsidR="0098252A" w:rsidRPr="00C60931">
        <w:rPr>
          <w:rFonts w:cstheme="minorHAnsi"/>
          <w:b/>
          <w:bCs/>
          <w:sz w:val="20"/>
          <w:szCs w:val="20"/>
        </w:rPr>
        <w:t xml:space="preserve">to identify the nature and location of higher risk infants, children and mothers and to respond to their needs. </w:t>
      </w:r>
      <w:r w:rsidR="0098252A" w:rsidRPr="00C60931">
        <w:rPr>
          <w:rFonts w:cstheme="minorHAnsi"/>
          <w:bCs/>
          <w:sz w:val="20"/>
          <w:szCs w:val="20"/>
        </w:rPr>
        <w:t xml:space="preserve">These include (but are not limited to) acutely malnourished children, including infants under 6 months of age; children with disabilities; </w:t>
      </w:r>
      <w:r w:rsidR="000542A9" w:rsidRPr="00C60931">
        <w:rPr>
          <w:rFonts w:cstheme="minorHAnsi"/>
          <w:bCs/>
          <w:sz w:val="20"/>
          <w:szCs w:val="20"/>
        </w:rPr>
        <w:t>HIV exposed infants</w:t>
      </w:r>
      <w:r w:rsidR="007E6ACF" w:rsidRPr="00C60931">
        <w:rPr>
          <w:rFonts w:cstheme="minorHAnsi"/>
          <w:bCs/>
          <w:sz w:val="20"/>
          <w:szCs w:val="20"/>
        </w:rPr>
        <w:t xml:space="preserve">; </w:t>
      </w:r>
      <w:r w:rsidR="0098252A" w:rsidRPr="00C60931">
        <w:rPr>
          <w:rFonts w:cstheme="minorHAnsi"/>
          <w:bCs/>
          <w:sz w:val="20"/>
          <w:szCs w:val="20"/>
        </w:rPr>
        <w:t>orphaned infants; mothers who are malnourished</w:t>
      </w:r>
      <w:r w:rsidR="00A610C8" w:rsidRPr="00C60931">
        <w:rPr>
          <w:rFonts w:cstheme="minorHAnsi"/>
          <w:bCs/>
          <w:sz w:val="20"/>
          <w:szCs w:val="20"/>
        </w:rPr>
        <w:t xml:space="preserve"> or severely ill</w:t>
      </w:r>
      <w:r w:rsidR="0098252A" w:rsidRPr="00C60931">
        <w:rPr>
          <w:rFonts w:cstheme="minorHAnsi"/>
          <w:bCs/>
          <w:sz w:val="20"/>
          <w:szCs w:val="20"/>
        </w:rPr>
        <w:t xml:space="preserve">; mothers who </w:t>
      </w:r>
      <w:r w:rsidR="00C56728" w:rsidRPr="00C60931">
        <w:rPr>
          <w:rFonts w:cstheme="minorHAnsi"/>
          <w:bCs/>
          <w:sz w:val="20"/>
          <w:szCs w:val="20"/>
        </w:rPr>
        <w:t>are traumatis</w:t>
      </w:r>
      <w:r w:rsidR="0098252A" w:rsidRPr="00C60931">
        <w:rPr>
          <w:rFonts w:cstheme="minorHAnsi"/>
          <w:bCs/>
          <w:sz w:val="20"/>
          <w:szCs w:val="20"/>
        </w:rPr>
        <w:t>ed</w:t>
      </w:r>
      <w:r w:rsidR="009D342A" w:rsidRPr="00C60931">
        <w:rPr>
          <w:rFonts w:cstheme="minorHAnsi"/>
          <w:bCs/>
          <w:sz w:val="20"/>
          <w:szCs w:val="20"/>
        </w:rPr>
        <w:t>; instances where mothers are separated from their children</w:t>
      </w:r>
      <w:r w:rsidR="0098252A" w:rsidRPr="00C60931">
        <w:rPr>
          <w:rFonts w:cstheme="minorHAnsi"/>
          <w:bCs/>
          <w:sz w:val="20"/>
          <w:szCs w:val="20"/>
        </w:rPr>
        <w:t xml:space="preserve">. </w:t>
      </w:r>
      <w:r w:rsidR="0098252A" w:rsidRPr="00C60931">
        <w:rPr>
          <w:rFonts w:cstheme="minorHAnsi"/>
          <w:i/>
          <w:iCs/>
          <w:sz w:val="20"/>
          <w:szCs w:val="20"/>
        </w:rPr>
        <w:t xml:space="preserve"> </w:t>
      </w:r>
      <w:r w:rsidR="0098252A" w:rsidRPr="00C60931">
        <w:rPr>
          <w:rFonts w:cstheme="minorHAnsi"/>
          <w:sz w:val="20"/>
          <w:szCs w:val="20"/>
        </w:rPr>
        <w:t xml:space="preserve">Consult with </w:t>
      </w:r>
      <w:r w:rsidR="00385E7D" w:rsidRPr="00C60931">
        <w:rPr>
          <w:rFonts w:cstheme="minorHAnsi"/>
          <w:i/>
          <w:iCs/>
          <w:color w:val="0070C0"/>
          <w:sz w:val="20"/>
          <w:szCs w:val="20"/>
        </w:rPr>
        <w:t xml:space="preserve">&lt;the IFE coordination authority&gt; </w:t>
      </w:r>
      <w:r w:rsidR="0098252A" w:rsidRPr="00C60931">
        <w:rPr>
          <w:rFonts w:cstheme="minorHAnsi"/>
          <w:sz w:val="20"/>
          <w:szCs w:val="20"/>
        </w:rPr>
        <w:t xml:space="preserve">and with key sectors, such as health and protection, for guidance on appropriate interventions.  </w:t>
      </w:r>
      <w:bookmarkStart w:id="1" w:name="_Hlk504553310"/>
    </w:p>
    <w:p w14:paraId="54219961" w14:textId="77777777" w:rsidR="00385E7D" w:rsidRPr="00C60931" w:rsidRDefault="00385E7D" w:rsidP="00C60931">
      <w:pPr>
        <w:pStyle w:val="ListParagraph"/>
        <w:rPr>
          <w:b/>
          <w:bCs/>
          <w:sz w:val="20"/>
          <w:szCs w:val="20"/>
        </w:rPr>
      </w:pPr>
    </w:p>
    <w:p w14:paraId="61CFDF7C" w14:textId="59B10F30" w:rsidR="00FE6439" w:rsidRPr="00C60931" w:rsidRDefault="00FE6439" w:rsidP="00C60931">
      <w:pPr>
        <w:pStyle w:val="ListParagraph"/>
        <w:numPr>
          <w:ilvl w:val="0"/>
          <w:numId w:val="7"/>
        </w:numPr>
        <w:tabs>
          <w:tab w:val="left" w:pos="2694"/>
        </w:tabs>
        <w:ind w:left="284"/>
        <w:jc w:val="both"/>
        <w:rPr>
          <w:rFonts w:cstheme="minorHAnsi"/>
          <w:sz w:val="20"/>
          <w:szCs w:val="20"/>
        </w:rPr>
      </w:pPr>
      <w:r w:rsidRPr="00C60931">
        <w:rPr>
          <w:b/>
          <w:bCs/>
          <w:sz w:val="20"/>
          <w:szCs w:val="20"/>
        </w:rPr>
        <w:t xml:space="preserve">It is crucial that breastfeeding is not unnecessarily disrupted by disease outbreaks or illness affecting mothers or children and that IYCF support for breastfed and non-breastfed children is integrated within disease management protocols. </w:t>
      </w:r>
      <w:bookmarkEnd w:id="1"/>
      <w:r w:rsidRPr="00C60931">
        <w:rPr>
          <w:sz w:val="20"/>
          <w:szCs w:val="20"/>
        </w:rPr>
        <w:t xml:space="preserve">Breastfed children who are ill will benefit from continued breastfeeding. </w:t>
      </w:r>
      <w:bookmarkStart w:id="2" w:name="_Hlk504553428"/>
      <w:r w:rsidRPr="00C60931">
        <w:rPr>
          <w:sz w:val="20"/>
          <w:szCs w:val="20"/>
        </w:rPr>
        <w:t>It is rarely in the best interests of the mother or the child to cease breastfeeding</w:t>
      </w:r>
      <w:r w:rsidRPr="00C60931">
        <w:rPr>
          <w:rStyle w:val="FootnoteReference"/>
          <w:sz w:val="20"/>
          <w:szCs w:val="20"/>
        </w:rPr>
        <w:footnoteReference w:id="8"/>
      </w:r>
      <w:r w:rsidRPr="00C60931">
        <w:rPr>
          <w:sz w:val="20"/>
          <w:szCs w:val="20"/>
        </w:rPr>
        <w:t xml:space="preserve"> or separate breastfed children from mothers who are ill; instead mothers should be adequately supported to access treatment and to continue breastfeeding. Sick non-breastfed children will need targeted feeding support and follow up (see below). </w:t>
      </w:r>
      <w:bookmarkEnd w:id="2"/>
      <w:r w:rsidRPr="00C60931">
        <w:rPr>
          <w:sz w:val="20"/>
          <w:szCs w:val="20"/>
        </w:rPr>
        <w:t xml:space="preserve">The use of feeding bottles and teats is strongly discouraged as they are difficult to clean and can introduce disease causing pathogens. </w:t>
      </w:r>
      <w:r w:rsidR="00F90949">
        <w:rPr>
          <w:sz w:val="20"/>
          <w:szCs w:val="20"/>
        </w:rPr>
        <w:t>C</w:t>
      </w:r>
      <w:r w:rsidRPr="00C60931">
        <w:rPr>
          <w:sz w:val="20"/>
          <w:szCs w:val="20"/>
        </w:rPr>
        <w:t xml:space="preserve">onsult with </w:t>
      </w:r>
      <w:r w:rsidRPr="00C60931">
        <w:rPr>
          <w:i/>
          <w:iCs/>
          <w:color w:val="4472C4" w:themeColor="accent1"/>
          <w:sz w:val="20"/>
          <w:szCs w:val="20"/>
        </w:rPr>
        <w:t>&lt;IFE coordination mechanism / WHO&gt;</w:t>
      </w:r>
      <w:r w:rsidRPr="00C60931">
        <w:rPr>
          <w:color w:val="4472C4" w:themeColor="accent1"/>
          <w:sz w:val="20"/>
          <w:szCs w:val="20"/>
        </w:rPr>
        <w:t xml:space="preserve"> </w:t>
      </w:r>
      <w:r w:rsidRPr="00C60931">
        <w:rPr>
          <w:sz w:val="20"/>
          <w:szCs w:val="20"/>
        </w:rPr>
        <w:t>for guidance on appropriate feeding recommendations</w:t>
      </w:r>
      <w:r w:rsidR="00F90949">
        <w:rPr>
          <w:sz w:val="20"/>
          <w:szCs w:val="20"/>
        </w:rPr>
        <w:t>, including risk minimisation where bottle feeding is common,</w:t>
      </w:r>
      <w:r w:rsidRPr="00C60931">
        <w:rPr>
          <w:sz w:val="20"/>
          <w:szCs w:val="20"/>
        </w:rPr>
        <w:t xml:space="preserve"> and interventions in the context of illness including disease outbreak</w:t>
      </w:r>
      <w:r w:rsidR="00A610C8" w:rsidRPr="00C60931">
        <w:rPr>
          <w:sz w:val="20"/>
          <w:szCs w:val="20"/>
        </w:rPr>
        <w:t>s</w:t>
      </w:r>
      <w:r w:rsidRPr="00C60931">
        <w:rPr>
          <w:sz w:val="20"/>
          <w:szCs w:val="20"/>
        </w:rPr>
        <w:t xml:space="preserve">. </w:t>
      </w:r>
    </w:p>
    <w:p w14:paraId="55315D29" w14:textId="77777777" w:rsidR="00FE6439" w:rsidRPr="00C60931" w:rsidRDefault="00FE6439" w:rsidP="00C60931">
      <w:pPr>
        <w:pBdr>
          <w:bottom w:val="single" w:sz="6" w:space="1" w:color="auto"/>
        </w:pBdr>
        <w:spacing w:after="0" w:line="240" w:lineRule="auto"/>
        <w:jc w:val="both"/>
        <w:rPr>
          <w:rFonts w:cstheme="minorHAnsi"/>
          <w:sz w:val="20"/>
          <w:szCs w:val="20"/>
        </w:rPr>
      </w:pPr>
    </w:p>
    <w:p w14:paraId="62078EBB" w14:textId="09B3F21C" w:rsidR="0071055A" w:rsidRPr="00C60931" w:rsidRDefault="00CE0BC5" w:rsidP="00C60931">
      <w:pPr>
        <w:pBdr>
          <w:bottom w:val="single" w:sz="6" w:space="1" w:color="auto"/>
        </w:pBdr>
        <w:spacing w:after="0" w:line="240" w:lineRule="auto"/>
        <w:jc w:val="both"/>
        <w:rPr>
          <w:rFonts w:cstheme="minorHAnsi"/>
          <w:b/>
          <w:bCs/>
          <w:sz w:val="20"/>
          <w:szCs w:val="20"/>
        </w:rPr>
      </w:pPr>
      <w:r w:rsidRPr="00C60931">
        <w:rPr>
          <w:rFonts w:cstheme="minorHAnsi"/>
          <w:b/>
          <w:bCs/>
          <w:sz w:val="20"/>
          <w:szCs w:val="20"/>
        </w:rPr>
        <w:t xml:space="preserve">We </w:t>
      </w:r>
      <w:r w:rsidR="0071055A" w:rsidRPr="00C60931">
        <w:rPr>
          <w:rFonts w:cstheme="minorHAnsi"/>
          <w:b/>
          <w:bCs/>
          <w:sz w:val="20"/>
          <w:szCs w:val="20"/>
        </w:rPr>
        <w:t>encourage</w:t>
      </w:r>
      <w:r w:rsidRPr="00C60931">
        <w:rPr>
          <w:rFonts w:cstheme="minorHAnsi"/>
          <w:b/>
          <w:bCs/>
          <w:sz w:val="20"/>
          <w:szCs w:val="20"/>
        </w:rPr>
        <w:t xml:space="preserve"> you to </w:t>
      </w:r>
      <w:r w:rsidR="0071055A" w:rsidRPr="00C60931">
        <w:rPr>
          <w:rFonts w:cstheme="minorHAnsi"/>
          <w:b/>
          <w:bCs/>
          <w:sz w:val="20"/>
          <w:szCs w:val="20"/>
        </w:rPr>
        <w:t xml:space="preserve">orientate your staff to raise awareness of </w:t>
      </w:r>
      <w:r w:rsidR="0044328E" w:rsidRPr="00C60931">
        <w:rPr>
          <w:rFonts w:cstheme="minorHAnsi"/>
          <w:b/>
          <w:bCs/>
          <w:sz w:val="20"/>
          <w:szCs w:val="20"/>
        </w:rPr>
        <w:t xml:space="preserve">the contents of this </w:t>
      </w:r>
      <w:r w:rsidR="00C70A38" w:rsidRPr="00C60931">
        <w:rPr>
          <w:rFonts w:cstheme="minorHAnsi"/>
          <w:b/>
          <w:bCs/>
          <w:sz w:val="20"/>
          <w:szCs w:val="20"/>
        </w:rPr>
        <w:t xml:space="preserve">position statement. </w:t>
      </w:r>
    </w:p>
    <w:p w14:paraId="575BD15F" w14:textId="77777777" w:rsidR="00C70A38" w:rsidRPr="00C60931" w:rsidRDefault="00C70A38" w:rsidP="00C60931">
      <w:pPr>
        <w:pBdr>
          <w:bottom w:val="single" w:sz="6" w:space="1" w:color="auto"/>
        </w:pBdr>
        <w:spacing w:after="0" w:line="240" w:lineRule="auto"/>
        <w:jc w:val="both"/>
        <w:rPr>
          <w:rFonts w:cstheme="minorHAnsi"/>
          <w:b/>
          <w:bCs/>
          <w:sz w:val="20"/>
          <w:szCs w:val="20"/>
        </w:rPr>
      </w:pPr>
    </w:p>
    <w:p w14:paraId="1B3333CB" w14:textId="390CEDEC" w:rsidR="00591530" w:rsidRDefault="006D2AAF" w:rsidP="00C60931">
      <w:pPr>
        <w:pBdr>
          <w:bottom w:val="single" w:sz="6" w:space="1" w:color="auto"/>
        </w:pBdr>
        <w:spacing w:after="0" w:line="240" w:lineRule="auto"/>
        <w:jc w:val="both"/>
        <w:outlineLvl w:val="0"/>
        <w:rPr>
          <w:b/>
          <w:bCs/>
          <w:szCs w:val="22"/>
          <w:u w:val="single"/>
        </w:rPr>
      </w:pPr>
      <w:r w:rsidRPr="00A25DFB">
        <w:rPr>
          <w:b/>
          <w:bCs/>
          <w:szCs w:val="22"/>
          <w:u w:val="single"/>
        </w:rPr>
        <w:t xml:space="preserve">Contact Information </w:t>
      </w:r>
    </w:p>
    <w:p w14:paraId="40103C6B" w14:textId="77777777" w:rsidR="00FF42A7" w:rsidRPr="00A25DFB" w:rsidRDefault="00FF42A7" w:rsidP="00C60931">
      <w:pPr>
        <w:pBdr>
          <w:bottom w:val="single" w:sz="6" w:space="1" w:color="auto"/>
        </w:pBdr>
        <w:spacing w:after="0" w:line="240" w:lineRule="auto"/>
        <w:jc w:val="both"/>
        <w:outlineLvl w:val="0"/>
        <w:rPr>
          <w:b/>
          <w:bCs/>
          <w:szCs w:val="22"/>
          <w:u w:val="single"/>
        </w:rPr>
      </w:pPr>
    </w:p>
    <w:p w14:paraId="1656BB21" w14:textId="1365E647" w:rsidR="00C82ABA" w:rsidRPr="00C60931" w:rsidRDefault="00C82ABA" w:rsidP="00C60931">
      <w:pPr>
        <w:pBdr>
          <w:bottom w:val="single" w:sz="6" w:space="1" w:color="auto"/>
        </w:pBdr>
        <w:spacing w:after="0" w:line="240" w:lineRule="auto"/>
        <w:jc w:val="both"/>
        <w:rPr>
          <w:i/>
          <w:iCs/>
          <w:color w:val="0070C0"/>
          <w:sz w:val="20"/>
          <w:szCs w:val="20"/>
        </w:rPr>
      </w:pPr>
      <w:r w:rsidRPr="00C60931">
        <w:rPr>
          <w:i/>
          <w:iCs/>
          <w:color w:val="0070C0"/>
          <w:sz w:val="20"/>
          <w:szCs w:val="20"/>
        </w:rPr>
        <w:t>&lt;Nutrition Cluster / Working Group Contact Information&gt;</w:t>
      </w:r>
    </w:p>
    <w:p w14:paraId="473FF2C1" w14:textId="051058F4" w:rsidR="00B64412" w:rsidRPr="00C60931" w:rsidRDefault="00B64412" w:rsidP="00C60931">
      <w:pPr>
        <w:pBdr>
          <w:bottom w:val="single" w:sz="6" w:space="1" w:color="auto"/>
        </w:pBdr>
        <w:spacing w:after="0" w:line="240" w:lineRule="auto"/>
        <w:jc w:val="both"/>
        <w:rPr>
          <w:i/>
          <w:iCs/>
          <w:color w:val="0070C0"/>
          <w:sz w:val="20"/>
          <w:szCs w:val="20"/>
        </w:rPr>
      </w:pPr>
      <w:r w:rsidRPr="00C60931">
        <w:rPr>
          <w:i/>
          <w:iCs/>
          <w:color w:val="0070C0"/>
          <w:sz w:val="20"/>
          <w:szCs w:val="20"/>
        </w:rPr>
        <w:t>&lt;IFE Coordination authority&gt;</w:t>
      </w:r>
    </w:p>
    <w:p w14:paraId="1855A64D" w14:textId="7E219739" w:rsidR="00C82ABA" w:rsidRPr="00C60931" w:rsidRDefault="00C82ABA" w:rsidP="00C60931">
      <w:pPr>
        <w:pBdr>
          <w:bottom w:val="single" w:sz="6" w:space="1" w:color="auto"/>
        </w:pBdr>
        <w:spacing w:after="0" w:line="240" w:lineRule="auto"/>
        <w:jc w:val="both"/>
        <w:outlineLvl w:val="0"/>
        <w:rPr>
          <w:i/>
          <w:iCs/>
          <w:color w:val="0070C0"/>
          <w:sz w:val="20"/>
          <w:szCs w:val="20"/>
        </w:rPr>
      </w:pPr>
      <w:r w:rsidRPr="00C60931">
        <w:rPr>
          <w:i/>
          <w:iCs/>
          <w:color w:val="0070C0"/>
          <w:sz w:val="20"/>
          <w:szCs w:val="20"/>
        </w:rPr>
        <w:t>&lt; Contact information and instructions for donations and blanket distributions &gt;</w:t>
      </w:r>
    </w:p>
    <w:p w14:paraId="69B35C3E" w14:textId="55977673" w:rsidR="00EF02CB" w:rsidRPr="00C60931" w:rsidRDefault="00EF02CB" w:rsidP="00C60931">
      <w:pPr>
        <w:pBdr>
          <w:bottom w:val="single" w:sz="6" w:space="1" w:color="auto"/>
        </w:pBdr>
        <w:spacing w:after="0" w:line="240" w:lineRule="auto"/>
        <w:jc w:val="both"/>
        <w:rPr>
          <w:i/>
          <w:iCs/>
          <w:color w:val="0070C0"/>
          <w:sz w:val="20"/>
          <w:szCs w:val="20"/>
        </w:rPr>
      </w:pPr>
      <w:r w:rsidRPr="00C60931">
        <w:rPr>
          <w:i/>
          <w:iCs/>
          <w:color w:val="0070C0"/>
          <w:sz w:val="20"/>
          <w:szCs w:val="20"/>
        </w:rPr>
        <w:t>&lt;WHO</w:t>
      </w:r>
      <w:r w:rsidR="00ED503B" w:rsidRPr="00C60931">
        <w:rPr>
          <w:i/>
          <w:iCs/>
          <w:color w:val="0070C0"/>
          <w:sz w:val="20"/>
          <w:szCs w:val="20"/>
        </w:rPr>
        <w:t xml:space="preserve"> </w:t>
      </w:r>
      <w:r w:rsidR="00362959" w:rsidRPr="00C60931">
        <w:rPr>
          <w:i/>
          <w:iCs/>
          <w:color w:val="0070C0"/>
          <w:sz w:val="20"/>
          <w:szCs w:val="20"/>
        </w:rPr>
        <w:t>/UNICEF /</w:t>
      </w:r>
      <w:r w:rsidR="00ED503B" w:rsidRPr="00C60931">
        <w:rPr>
          <w:i/>
          <w:iCs/>
          <w:color w:val="0070C0"/>
          <w:sz w:val="20"/>
          <w:szCs w:val="20"/>
        </w:rPr>
        <w:t xml:space="preserve"> CDC</w:t>
      </w:r>
      <w:r w:rsidRPr="00C60931">
        <w:rPr>
          <w:i/>
          <w:iCs/>
          <w:color w:val="0070C0"/>
          <w:sz w:val="20"/>
          <w:szCs w:val="20"/>
        </w:rPr>
        <w:t xml:space="preserve"> contact information for infectious disease and IF</w:t>
      </w:r>
      <w:r w:rsidR="00ED503B" w:rsidRPr="00C60931">
        <w:rPr>
          <w:i/>
          <w:iCs/>
          <w:color w:val="0070C0"/>
          <w:sz w:val="20"/>
          <w:szCs w:val="20"/>
        </w:rPr>
        <w:t>E</w:t>
      </w:r>
      <w:r w:rsidRPr="00C60931">
        <w:rPr>
          <w:i/>
          <w:iCs/>
          <w:color w:val="0070C0"/>
          <w:sz w:val="20"/>
          <w:szCs w:val="20"/>
        </w:rPr>
        <w:t xml:space="preserve"> guidance</w:t>
      </w:r>
      <w:r w:rsidR="00B64412" w:rsidRPr="00C60931">
        <w:rPr>
          <w:i/>
          <w:iCs/>
          <w:color w:val="0070C0"/>
          <w:sz w:val="20"/>
          <w:szCs w:val="20"/>
        </w:rPr>
        <w:t>, if relevant</w:t>
      </w:r>
      <w:r w:rsidRPr="00C60931">
        <w:rPr>
          <w:i/>
          <w:iCs/>
          <w:color w:val="0070C0"/>
          <w:sz w:val="20"/>
          <w:szCs w:val="20"/>
        </w:rPr>
        <w:t>&gt;</w:t>
      </w:r>
    </w:p>
    <w:p w14:paraId="28D98C20" w14:textId="6DE7CC91" w:rsidR="00C82ABA" w:rsidRDefault="00C82ABA" w:rsidP="00C60931">
      <w:pPr>
        <w:pBdr>
          <w:bottom w:val="single" w:sz="6" w:space="1" w:color="auto"/>
        </w:pBdr>
        <w:spacing w:after="0" w:line="240" w:lineRule="auto"/>
        <w:jc w:val="both"/>
        <w:rPr>
          <w:i/>
          <w:color w:val="0070C0"/>
          <w:sz w:val="20"/>
          <w:szCs w:val="20"/>
        </w:rPr>
      </w:pPr>
      <w:r w:rsidRPr="00C60931">
        <w:rPr>
          <w:i/>
          <w:color w:val="0070C0"/>
          <w:sz w:val="20"/>
          <w:szCs w:val="20"/>
        </w:rPr>
        <w:t xml:space="preserve">&lt; Media contact &gt; </w:t>
      </w:r>
    </w:p>
    <w:p w14:paraId="709FD3E1" w14:textId="77777777" w:rsidR="00A25DFB" w:rsidRPr="00C60931" w:rsidRDefault="00A25DFB" w:rsidP="00C60931">
      <w:pPr>
        <w:pBdr>
          <w:bottom w:val="single" w:sz="6" w:space="1" w:color="auto"/>
        </w:pBdr>
        <w:spacing w:after="0" w:line="240" w:lineRule="auto"/>
        <w:jc w:val="both"/>
        <w:rPr>
          <w:i/>
          <w:color w:val="0070C0"/>
          <w:sz w:val="20"/>
          <w:szCs w:val="20"/>
        </w:rPr>
      </w:pPr>
    </w:p>
    <w:p w14:paraId="3CE16B49" w14:textId="49EAABDD" w:rsidR="006D2AAF" w:rsidRDefault="0016786C" w:rsidP="00C60931">
      <w:pPr>
        <w:pBdr>
          <w:bottom w:val="single" w:sz="6" w:space="1" w:color="auto"/>
        </w:pBdr>
        <w:spacing w:after="0" w:line="240" w:lineRule="auto"/>
        <w:jc w:val="both"/>
        <w:outlineLvl w:val="0"/>
        <w:rPr>
          <w:b/>
          <w:szCs w:val="22"/>
          <w:u w:val="single"/>
        </w:rPr>
      </w:pPr>
      <w:r w:rsidRPr="00A25DFB">
        <w:rPr>
          <w:b/>
          <w:szCs w:val="22"/>
          <w:u w:val="single"/>
        </w:rPr>
        <w:t xml:space="preserve">Resources </w:t>
      </w:r>
    </w:p>
    <w:p w14:paraId="4AD012B4" w14:textId="77777777" w:rsidR="00FF42A7" w:rsidRPr="00A25DFB" w:rsidRDefault="00FF42A7" w:rsidP="00C60931">
      <w:pPr>
        <w:pBdr>
          <w:bottom w:val="single" w:sz="6" w:space="1" w:color="auto"/>
        </w:pBdr>
        <w:spacing w:after="0" w:line="240" w:lineRule="auto"/>
        <w:jc w:val="both"/>
        <w:outlineLvl w:val="0"/>
        <w:rPr>
          <w:b/>
          <w:szCs w:val="22"/>
          <w:u w:val="single"/>
        </w:rPr>
      </w:pPr>
    </w:p>
    <w:p w14:paraId="4C1439DC" w14:textId="06150DD2" w:rsidR="00626D52" w:rsidRPr="00C60931" w:rsidRDefault="006F3CDD" w:rsidP="00C60931">
      <w:pPr>
        <w:pBdr>
          <w:bottom w:val="single" w:sz="6" w:space="1" w:color="auto"/>
        </w:pBdr>
        <w:spacing w:after="0" w:line="240" w:lineRule="auto"/>
        <w:jc w:val="both"/>
        <w:outlineLvl w:val="0"/>
        <w:rPr>
          <w:b/>
          <w:bCs/>
          <w:color w:val="0070C0"/>
          <w:sz w:val="20"/>
          <w:szCs w:val="20"/>
        </w:rPr>
      </w:pPr>
      <w:r w:rsidRPr="00C60931">
        <w:rPr>
          <w:b/>
          <w:bCs/>
          <w:color w:val="0070C0"/>
          <w:sz w:val="20"/>
          <w:szCs w:val="20"/>
        </w:rPr>
        <w:t>&lt; National Policy, Strategy and Legislation&gt;</w:t>
      </w:r>
    </w:p>
    <w:p w14:paraId="1033D02C" w14:textId="54DC4630" w:rsidR="006F3CDD" w:rsidRPr="00C60931" w:rsidRDefault="006F3CDD" w:rsidP="00C60931">
      <w:pPr>
        <w:pBdr>
          <w:bottom w:val="single" w:sz="6" w:space="1" w:color="auto"/>
        </w:pBdr>
        <w:spacing w:after="0" w:line="240" w:lineRule="auto"/>
        <w:jc w:val="both"/>
        <w:rPr>
          <w:sz w:val="20"/>
          <w:szCs w:val="20"/>
          <w:u w:val="single"/>
        </w:rPr>
      </w:pPr>
      <w:r w:rsidRPr="00C60931">
        <w:rPr>
          <w:b/>
          <w:bCs/>
          <w:sz w:val="20"/>
          <w:szCs w:val="20"/>
        </w:rPr>
        <w:t xml:space="preserve">Operational Guidance on Infant and Young Child Feeding in Emergencies. </w:t>
      </w:r>
      <w:r w:rsidRPr="00C60931">
        <w:rPr>
          <w:sz w:val="20"/>
          <w:szCs w:val="20"/>
        </w:rPr>
        <w:t xml:space="preserve">IFE Core Group, 2017. </w:t>
      </w:r>
      <w:hyperlink r:id="rId8" w:history="1">
        <w:r w:rsidRPr="00C60931">
          <w:rPr>
            <w:rStyle w:val="Hyperlink"/>
            <w:sz w:val="20"/>
            <w:szCs w:val="20"/>
          </w:rPr>
          <w:t>http://www.ennonline.net/operationalguidance-v3-2017</w:t>
        </w:r>
      </w:hyperlink>
      <w:r w:rsidRPr="00C60931">
        <w:rPr>
          <w:sz w:val="20"/>
          <w:szCs w:val="20"/>
        </w:rPr>
        <w:t xml:space="preserve"> </w:t>
      </w:r>
    </w:p>
    <w:p w14:paraId="3ADF875C" w14:textId="37BBF388" w:rsidR="006F3CDD" w:rsidRPr="00C60931" w:rsidRDefault="006F3CDD" w:rsidP="00C60931">
      <w:pPr>
        <w:pBdr>
          <w:bottom w:val="single" w:sz="6" w:space="1" w:color="auto"/>
        </w:pBdr>
        <w:spacing w:after="0" w:line="240" w:lineRule="auto"/>
        <w:jc w:val="both"/>
        <w:outlineLvl w:val="0"/>
        <w:rPr>
          <w:b/>
          <w:bCs/>
          <w:sz w:val="20"/>
          <w:szCs w:val="20"/>
        </w:rPr>
      </w:pPr>
      <w:r w:rsidRPr="00C60931">
        <w:rPr>
          <w:b/>
          <w:bCs/>
          <w:sz w:val="20"/>
          <w:szCs w:val="20"/>
        </w:rPr>
        <w:t xml:space="preserve">Sphere Standards in Humanitarian Action. </w:t>
      </w:r>
      <w:hyperlink r:id="rId9" w:history="1">
        <w:r w:rsidRPr="00C60931">
          <w:rPr>
            <w:rStyle w:val="Hyperlink"/>
            <w:sz w:val="20"/>
            <w:szCs w:val="20"/>
          </w:rPr>
          <w:t>http://www.sphereproject.org/</w:t>
        </w:r>
      </w:hyperlink>
      <w:r w:rsidRPr="00C60931">
        <w:rPr>
          <w:b/>
          <w:bCs/>
          <w:sz w:val="20"/>
          <w:szCs w:val="20"/>
        </w:rPr>
        <w:t xml:space="preserve"> </w:t>
      </w:r>
    </w:p>
    <w:p w14:paraId="1282D637" w14:textId="6DB2ACB4" w:rsidR="004B2EE0" w:rsidRPr="00C60931" w:rsidRDefault="00E9265F" w:rsidP="00C60931">
      <w:pPr>
        <w:pBdr>
          <w:bottom w:val="single" w:sz="6" w:space="1" w:color="auto"/>
        </w:pBdr>
        <w:spacing w:after="0" w:line="240" w:lineRule="auto"/>
        <w:jc w:val="both"/>
        <w:rPr>
          <w:rStyle w:val="Hyperlink"/>
          <w:rFonts w:cstheme="minorHAnsi"/>
          <w:sz w:val="20"/>
          <w:szCs w:val="20"/>
        </w:rPr>
      </w:pPr>
      <w:r w:rsidRPr="00C60931">
        <w:rPr>
          <w:b/>
          <w:bCs/>
          <w:sz w:val="20"/>
          <w:szCs w:val="20"/>
        </w:rPr>
        <w:t>International Code on the Marketing of Breastmilk Substitutes (</w:t>
      </w:r>
      <w:r w:rsidRPr="00C60931">
        <w:rPr>
          <w:sz w:val="20"/>
          <w:szCs w:val="20"/>
        </w:rPr>
        <w:t xml:space="preserve">WHO, 1981) </w:t>
      </w:r>
      <w:r w:rsidRPr="00C60931">
        <w:rPr>
          <w:b/>
          <w:bCs/>
          <w:sz w:val="20"/>
          <w:szCs w:val="20"/>
        </w:rPr>
        <w:t xml:space="preserve">and subsequent relevant World Health Assembly Resolutions (The Code) </w:t>
      </w:r>
      <w:hyperlink r:id="rId10" w:history="1">
        <w:r w:rsidRPr="00C60931">
          <w:rPr>
            <w:rStyle w:val="Hyperlink"/>
            <w:sz w:val="20"/>
            <w:szCs w:val="20"/>
          </w:rPr>
          <w:t>http://ibfan.org/the-full-code</w:t>
        </w:r>
      </w:hyperlink>
      <w:r w:rsidRPr="00C60931">
        <w:rPr>
          <w:b/>
          <w:bCs/>
          <w:sz w:val="20"/>
          <w:szCs w:val="20"/>
        </w:rPr>
        <w:t xml:space="preserve"> </w:t>
      </w:r>
      <w:r w:rsidR="00085B23" w:rsidRPr="00C60931">
        <w:rPr>
          <w:sz w:val="20"/>
          <w:szCs w:val="20"/>
        </w:rPr>
        <w:t xml:space="preserve">and </w:t>
      </w:r>
      <w:r w:rsidR="004B2EE0" w:rsidRPr="00C60931">
        <w:rPr>
          <w:rFonts w:cstheme="minorHAnsi"/>
          <w:b/>
          <w:bCs/>
          <w:sz w:val="20"/>
          <w:szCs w:val="20"/>
        </w:rPr>
        <w:t>Resolution: Guidance on Ending the Inappropriate Promotion of Foods for Infants and Young Children.</w:t>
      </w:r>
      <w:r w:rsidR="004B2EE0" w:rsidRPr="00C60931">
        <w:rPr>
          <w:rFonts w:cstheme="minorHAnsi"/>
          <w:sz w:val="20"/>
          <w:szCs w:val="20"/>
        </w:rPr>
        <w:t xml:space="preserve"> 69</w:t>
      </w:r>
      <w:r w:rsidR="004B2EE0" w:rsidRPr="00C60931">
        <w:rPr>
          <w:rFonts w:cstheme="minorHAnsi"/>
          <w:sz w:val="20"/>
          <w:szCs w:val="20"/>
          <w:vertAlign w:val="superscript"/>
        </w:rPr>
        <w:t>th</w:t>
      </w:r>
      <w:r w:rsidR="004B2EE0" w:rsidRPr="00C60931">
        <w:rPr>
          <w:rFonts w:cstheme="minorHAnsi"/>
          <w:sz w:val="20"/>
          <w:szCs w:val="20"/>
        </w:rPr>
        <w:t xml:space="preserve"> WHA A69/7 Add.1. 2016. English. </w:t>
      </w:r>
      <w:hyperlink r:id="rId11" w:history="1">
        <w:r w:rsidR="004B2EE0" w:rsidRPr="00C60931">
          <w:rPr>
            <w:rStyle w:val="Hyperlink"/>
            <w:rFonts w:cstheme="minorHAnsi"/>
            <w:sz w:val="20"/>
            <w:szCs w:val="20"/>
          </w:rPr>
          <w:t>http://apps.who.int/gb/ebwha/pdf_files/WHA69/A69_7Add1-en.pdf</w:t>
        </w:r>
      </w:hyperlink>
    </w:p>
    <w:p w14:paraId="0240BB79" w14:textId="77777777" w:rsidR="0042185A" w:rsidRPr="00C60931" w:rsidRDefault="0042185A" w:rsidP="00C60931">
      <w:pPr>
        <w:pBdr>
          <w:bottom w:val="single" w:sz="6" w:space="1" w:color="auto"/>
        </w:pBdr>
        <w:spacing w:after="0" w:line="240" w:lineRule="auto"/>
        <w:jc w:val="both"/>
        <w:outlineLvl w:val="0"/>
        <w:rPr>
          <w:sz w:val="20"/>
          <w:szCs w:val="20"/>
        </w:rPr>
      </w:pPr>
      <w:r w:rsidRPr="00C60931">
        <w:rPr>
          <w:b/>
          <w:bCs/>
          <w:sz w:val="20"/>
          <w:szCs w:val="20"/>
        </w:rPr>
        <w:t xml:space="preserve">HIV and Infant Feeding in Emergencies. Operational Guidance. </w:t>
      </w:r>
      <w:r w:rsidRPr="00C60931">
        <w:rPr>
          <w:sz w:val="20"/>
          <w:szCs w:val="20"/>
        </w:rPr>
        <w:t>WHO, 2018</w:t>
      </w:r>
    </w:p>
    <w:p w14:paraId="7A986482" w14:textId="061525D5" w:rsidR="0042185A" w:rsidRPr="00C60931" w:rsidRDefault="0042185A" w:rsidP="00C60931">
      <w:pPr>
        <w:pBdr>
          <w:bottom w:val="single" w:sz="6" w:space="1" w:color="auto"/>
        </w:pBdr>
        <w:spacing w:after="0" w:line="240" w:lineRule="auto"/>
        <w:jc w:val="both"/>
        <w:rPr>
          <w:sz w:val="20"/>
          <w:szCs w:val="20"/>
        </w:rPr>
      </w:pPr>
      <w:r w:rsidRPr="00C60931">
        <w:rPr>
          <w:b/>
          <w:bCs/>
          <w:sz w:val="20"/>
          <w:szCs w:val="20"/>
        </w:rPr>
        <w:t xml:space="preserve"> IYCF-E Toolkit. </w:t>
      </w:r>
      <w:r w:rsidRPr="00C60931">
        <w:rPr>
          <w:sz w:val="20"/>
          <w:szCs w:val="20"/>
        </w:rPr>
        <w:t xml:space="preserve">Save the Children, 2017. </w:t>
      </w:r>
      <w:hyperlink r:id="rId12" w:history="1">
        <w:r w:rsidRPr="00C60931">
          <w:rPr>
            <w:rStyle w:val="Hyperlink"/>
            <w:sz w:val="20"/>
            <w:szCs w:val="20"/>
          </w:rPr>
          <w:t>https://sites.google.com/site/stcehn/documents/iycf-e-toolkit-v3/iycf-e-toolkit-english</w:t>
        </w:r>
      </w:hyperlink>
      <w:r w:rsidRPr="00C60931">
        <w:rPr>
          <w:sz w:val="20"/>
          <w:szCs w:val="20"/>
        </w:rPr>
        <w:t xml:space="preserve"> </w:t>
      </w:r>
    </w:p>
    <w:p w14:paraId="2C91FEE8" w14:textId="77777777" w:rsidR="00A425CF" w:rsidRPr="00C60931" w:rsidRDefault="00A425CF" w:rsidP="00C60931">
      <w:pPr>
        <w:pBdr>
          <w:bottom w:val="single" w:sz="6" w:space="1" w:color="auto"/>
        </w:pBdr>
        <w:spacing w:after="0" w:line="240" w:lineRule="auto"/>
        <w:jc w:val="both"/>
        <w:outlineLvl w:val="0"/>
        <w:rPr>
          <w:sz w:val="20"/>
          <w:szCs w:val="20"/>
          <w:lang w:val="nl-NL"/>
        </w:rPr>
      </w:pPr>
      <w:r w:rsidRPr="00C60931">
        <w:rPr>
          <w:b/>
          <w:bCs/>
          <w:sz w:val="20"/>
          <w:szCs w:val="20"/>
        </w:rPr>
        <w:t xml:space="preserve">IYCF Framework. </w:t>
      </w:r>
      <w:r w:rsidRPr="00C60931">
        <w:rPr>
          <w:sz w:val="20"/>
          <w:szCs w:val="20"/>
        </w:rPr>
        <w:t xml:space="preserve">UNHCR and Save the Children, 2017. </w:t>
      </w:r>
      <w:hyperlink r:id="rId13" w:history="1">
        <w:r w:rsidRPr="00C60931">
          <w:rPr>
            <w:rStyle w:val="Hyperlink"/>
            <w:sz w:val="20"/>
            <w:szCs w:val="20"/>
            <w:lang w:val="nl-NL"/>
          </w:rPr>
          <w:t>http://www.unhcr.org/nutrition-and-food-security</w:t>
        </w:r>
      </w:hyperlink>
      <w:r w:rsidRPr="00C60931">
        <w:rPr>
          <w:sz w:val="20"/>
          <w:szCs w:val="20"/>
          <w:lang w:val="nl-NL"/>
        </w:rPr>
        <w:t xml:space="preserve"> </w:t>
      </w:r>
    </w:p>
    <w:p w14:paraId="64D420D6" w14:textId="4C06A773" w:rsidR="009D342A" w:rsidRPr="00C60931" w:rsidRDefault="0042185A" w:rsidP="00FB0D84">
      <w:pPr>
        <w:pBdr>
          <w:bottom w:val="single" w:sz="6" w:space="1" w:color="auto"/>
        </w:pBdr>
        <w:spacing w:after="0" w:line="240" w:lineRule="auto"/>
        <w:jc w:val="both"/>
        <w:outlineLvl w:val="0"/>
        <w:rPr>
          <w:b/>
          <w:bCs/>
          <w:sz w:val="20"/>
          <w:szCs w:val="20"/>
          <w:lang w:val="nl-NL"/>
        </w:rPr>
      </w:pPr>
      <w:r w:rsidRPr="00C60931">
        <w:rPr>
          <w:b/>
          <w:bCs/>
          <w:sz w:val="20"/>
          <w:szCs w:val="20"/>
          <w:lang w:val="nl-NL"/>
        </w:rPr>
        <w:t xml:space="preserve">EN-NET  (online technical forum) </w:t>
      </w:r>
      <w:hyperlink r:id="rId14" w:history="1">
        <w:r w:rsidRPr="00C60931">
          <w:rPr>
            <w:rStyle w:val="Hyperlink"/>
            <w:sz w:val="20"/>
            <w:szCs w:val="20"/>
            <w:lang w:val="nl-NL"/>
          </w:rPr>
          <w:t>http://www.en-net.org/</w:t>
        </w:r>
      </w:hyperlink>
      <w:r w:rsidRPr="00C60931">
        <w:rPr>
          <w:b/>
          <w:bCs/>
          <w:sz w:val="20"/>
          <w:szCs w:val="20"/>
          <w:lang w:val="nl-NL"/>
        </w:rPr>
        <w:t xml:space="preserve"> </w:t>
      </w:r>
    </w:p>
    <w:p w14:paraId="726537A1" w14:textId="77777777" w:rsidR="00C60931" w:rsidRPr="00EA63E7" w:rsidRDefault="00C60931">
      <w:pPr>
        <w:rPr>
          <w:b/>
          <w:bCs/>
          <w:sz w:val="20"/>
          <w:szCs w:val="20"/>
          <w:lang w:val="nl-NL"/>
        </w:rPr>
      </w:pPr>
      <w:r w:rsidRPr="00EA63E7">
        <w:rPr>
          <w:b/>
          <w:bCs/>
          <w:sz w:val="20"/>
          <w:szCs w:val="20"/>
          <w:lang w:val="nl-NL"/>
        </w:rPr>
        <w:br w:type="page"/>
      </w:r>
    </w:p>
    <w:p w14:paraId="05EA678B" w14:textId="55066BDF" w:rsidR="00591530" w:rsidRPr="00C60931" w:rsidRDefault="00DA5B48" w:rsidP="0059626E">
      <w:pPr>
        <w:jc w:val="both"/>
        <w:outlineLvl w:val="0"/>
        <w:rPr>
          <w:b/>
          <w:bCs/>
          <w:sz w:val="20"/>
          <w:szCs w:val="20"/>
        </w:rPr>
      </w:pPr>
      <w:r w:rsidRPr="00C60931">
        <w:rPr>
          <w:b/>
          <w:bCs/>
          <w:sz w:val="20"/>
          <w:szCs w:val="20"/>
        </w:rPr>
        <w:lastRenderedPageBreak/>
        <w:t>CONTEXT SPECIFIC ADDITIONS</w:t>
      </w:r>
    </w:p>
    <w:p w14:paraId="0C92FE70" w14:textId="2A36E802" w:rsidR="00DA5B48" w:rsidRPr="00C60931" w:rsidRDefault="00DA5B48" w:rsidP="0059626E">
      <w:pPr>
        <w:jc w:val="both"/>
        <w:outlineLvl w:val="0"/>
        <w:rPr>
          <w:b/>
          <w:bCs/>
          <w:sz w:val="20"/>
          <w:szCs w:val="20"/>
          <w:u w:val="single"/>
        </w:rPr>
      </w:pPr>
      <w:r w:rsidRPr="00C60931">
        <w:rPr>
          <w:b/>
          <w:bCs/>
          <w:sz w:val="20"/>
          <w:szCs w:val="20"/>
          <w:u w:val="single"/>
        </w:rPr>
        <w:t>Human Immunodeficiency Virus (HIV)</w:t>
      </w:r>
    </w:p>
    <w:p w14:paraId="58492C66" w14:textId="5606F1D1" w:rsidR="004B2EE0" w:rsidRPr="00C60931" w:rsidRDefault="00CA6501" w:rsidP="00B2102E">
      <w:pPr>
        <w:autoSpaceDE w:val="0"/>
        <w:autoSpaceDN w:val="0"/>
        <w:adjustRightInd w:val="0"/>
        <w:jc w:val="both"/>
        <w:rPr>
          <w:rFonts w:cstheme="minorHAnsi"/>
          <w:iCs/>
          <w:color w:val="0070C0"/>
          <w:sz w:val="20"/>
          <w:szCs w:val="20"/>
        </w:rPr>
      </w:pPr>
      <w:r w:rsidRPr="00C60931">
        <w:rPr>
          <w:rFonts w:cstheme="minorHAnsi"/>
          <w:i/>
          <w:iCs/>
          <w:color w:val="0070C0"/>
          <w:sz w:val="20"/>
          <w:szCs w:val="20"/>
        </w:rPr>
        <w:t xml:space="preserve">&lt;Insert HIV prevalence rates and any emergency related factors </w:t>
      </w:r>
      <w:r w:rsidR="002E22E7" w:rsidRPr="00C60931">
        <w:rPr>
          <w:rFonts w:cstheme="minorHAnsi"/>
          <w:i/>
          <w:iCs/>
          <w:color w:val="0070C0"/>
          <w:sz w:val="20"/>
          <w:szCs w:val="20"/>
        </w:rPr>
        <w:t>e.g.</w:t>
      </w:r>
      <w:r w:rsidRPr="00C60931">
        <w:rPr>
          <w:rFonts w:cstheme="minorHAnsi"/>
          <w:i/>
          <w:iCs/>
          <w:color w:val="0070C0"/>
          <w:sz w:val="20"/>
          <w:szCs w:val="20"/>
        </w:rPr>
        <w:t xml:space="preserve"> </w:t>
      </w:r>
      <w:r w:rsidR="00EA58F8" w:rsidRPr="00C60931">
        <w:rPr>
          <w:rFonts w:cstheme="minorHAnsi"/>
          <w:i/>
          <w:iCs/>
          <w:color w:val="0070C0"/>
          <w:sz w:val="20"/>
          <w:szCs w:val="20"/>
        </w:rPr>
        <w:t>sexual gender based violence (</w:t>
      </w:r>
      <w:r w:rsidRPr="00C60931">
        <w:rPr>
          <w:rFonts w:cstheme="minorHAnsi"/>
          <w:i/>
          <w:iCs/>
          <w:color w:val="0070C0"/>
          <w:sz w:val="20"/>
          <w:szCs w:val="20"/>
        </w:rPr>
        <w:t>SGBV</w:t>
      </w:r>
      <w:r w:rsidR="00EA58F8" w:rsidRPr="00C60931">
        <w:rPr>
          <w:rFonts w:cstheme="minorHAnsi"/>
          <w:i/>
          <w:iCs/>
          <w:color w:val="0070C0"/>
          <w:sz w:val="20"/>
          <w:szCs w:val="20"/>
        </w:rPr>
        <w:t>)</w:t>
      </w:r>
      <w:r w:rsidRPr="00C60931">
        <w:rPr>
          <w:rFonts w:cstheme="minorHAnsi"/>
          <w:i/>
          <w:iCs/>
          <w:color w:val="0070C0"/>
          <w:sz w:val="20"/>
          <w:szCs w:val="20"/>
        </w:rPr>
        <w:t xml:space="preserve"> that could cause an escalation&gt;</w:t>
      </w:r>
      <w:r w:rsidR="0077421F" w:rsidRPr="00C60931">
        <w:rPr>
          <w:rFonts w:cstheme="minorHAnsi"/>
          <w:i/>
          <w:iCs/>
          <w:color w:val="0070C0"/>
          <w:sz w:val="20"/>
          <w:szCs w:val="20"/>
        </w:rPr>
        <w:t xml:space="preserve">. </w:t>
      </w:r>
      <w:r w:rsidR="002B74EF" w:rsidRPr="00C60931">
        <w:rPr>
          <w:rFonts w:eastAsia="QuayItcT-Book" w:cs="QuayItcT-Book"/>
          <w:sz w:val="20"/>
          <w:szCs w:val="20"/>
        </w:rPr>
        <w:t>Responde</w:t>
      </w:r>
      <w:r w:rsidR="00572F76" w:rsidRPr="00C60931">
        <w:rPr>
          <w:rFonts w:eastAsia="QuayItcT-Book" w:cs="QuayItcT-Book"/>
          <w:sz w:val="20"/>
          <w:szCs w:val="20"/>
        </w:rPr>
        <w:t>rs</w:t>
      </w:r>
      <w:r w:rsidR="002B74EF" w:rsidRPr="00C60931">
        <w:rPr>
          <w:rFonts w:eastAsia="QuayItcT-Book" w:cs="QuayItcT-Book"/>
          <w:sz w:val="20"/>
          <w:szCs w:val="20"/>
        </w:rPr>
        <w:t xml:space="preserve"> </w:t>
      </w:r>
      <w:r w:rsidR="005F75CC" w:rsidRPr="00C60931">
        <w:rPr>
          <w:rFonts w:eastAsia="QuayItcT-Book" w:cs="QuayItcT-Book"/>
          <w:sz w:val="20"/>
          <w:szCs w:val="20"/>
        </w:rPr>
        <w:t>are requested to refer to national policy and global guidance</w:t>
      </w:r>
      <w:r w:rsidR="005F75CC" w:rsidRPr="00C60931">
        <w:rPr>
          <w:rStyle w:val="FootnoteReference"/>
          <w:rFonts w:eastAsia="QuayItcT-Book" w:cs="QuayItcT-Book"/>
          <w:sz w:val="20"/>
          <w:szCs w:val="20"/>
        </w:rPr>
        <w:footnoteReference w:id="9"/>
      </w:r>
      <w:r w:rsidR="005F75CC" w:rsidRPr="00C60931">
        <w:rPr>
          <w:rFonts w:eastAsia="QuayItcT-Book" w:cs="QuayItcT-Book"/>
          <w:sz w:val="20"/>
          <w:szCs w:val="20"/>
        </w:rPr>
        <w:t xml:space="preserve"> on HIV and infant feeding</w:t>
      </w:r>
      <w:r w:rsidR="00EA58F8" w:rsidRPr="00C60931">
        <w:rPr>
          <w:rFonts w:eastAsia="QuayItcT-Book" w:cs="QuayItcT-Book"/>
          <w:sz w:val="20"/>
          <w:szCs w:val="20"/>
        </w:rPr>
        <w:t xml:space="preserve"> and to consult with </w:t>
      </w:r>
      <w:r w:rsidR="00EA58F8" w:rsidRPr="00C60931">
        <w:rPr>
          <w:rFonts w:cstheme="minorHAnsi"/>
          <w:i/>
          <w:iCs/>
          <w:color w:val="0070C0"/>
          <w:sz w:val="20"/>
          <w:szCs w:val="20"/>
        </w:rPr>
        <w:t xml:space="preserve">&lt;the coordination authority and WHO&gt; </w:t>
      </w:r>
      <w:r w:rsidR="00EA58F8" w:rsidRPr="00C60931">
        <w:rPr>
          <w:rFonts w:eastAsia="QuayItcT-Book" w:cs="QuayItcT-Book"/>
          <w:sz w:val="20"/>
          <w:szCs w:val="20"/>
        </w:rPr>
        <w:t>for context-specific guidance updates</w:t>
      </w:r>
      <w:r w:rsidR="005F75CC" w:rsidRPr="00C60931">
        <w:rPr>
          <w:rFonts w:eastAsia="QuayItcT-Book" w:cs="QuayItcT-Book"/>
          <w:sz w:val="20"/>
          <w:szCs w:val="20"/>
        </w:rPr>
        <w:t xml:space="preserve">. </w:t>
      </w:r>
    </w:p>
    <w:p w14:paraId="44A986D8" w14:textId="77777777" w:rsidR="004B2EE0" w:rsidRPr="00C60931" w:rsidRDefault="004B2EE0" w:rsidP="0059626E">
      <w:pPr>
        <w:autoSpaceDE w:val="0"/>
        <w:autoSpaceDN w:val="0"/>
        <w:adjustRightInd w:val="0"/>
        <w:jc w:val="both"/>
        <w:outlineLvl w:val="0"/>
        <w:rPr>
          <w:rFonts w:cstheme="minorHAnsi"/>
          <w:b/>
          <w:bCs/>
          <w:iCs/>
          <w:color w:val="0070C0"/>
          <w:sz w:val="20"/>
          <w:szCs w:val="20"/>
        </w:rPr>
      </w:pPr>
      <w:r w:rsidRPr="00C60931">
        <w:rPr>
          <w:rFonts w:eastAsia="QuayItcT-Book" w:cs="QuayItcT-Book"/>
          <w:b/>
          <w:bCs/>
          <w:sz w:val="20"/>
          <w:szCs w:val="20"/>
        </w:rPr>
        <w:t>&lt;</w:t>
      </w:r>
      <w:r w:rsidRPr="00C60931">
        <w:rPr>
          <w:rFonts w:eastAsia="QuayItcT-Book" w:cs="QuayItcT-Book"/>
          <w:b/>
          <w:bCs/>
          <w:i/>
          <w:color w:val="0070C0"/>
          <w:sz w:val="20"/>
          <w:szCs w:val="20"/>
        </w:rPr>
        <w:t>select the relevant paragraph from the two below</w:t>
      </w:r>
      <w:r w:rsidRPr="00C60931">
        <w:rPr>
          <w:rFonts w:eastAsia="QuayItcT-Book" w:cs="QuayItcT-Book"/>
          <w:b/>
          <w:bCs/>
          <w:sz w:val="20"/>
          <w:szCs w:val="20"/>
        </w:rPr>
        <w:t xml:space="preserve">&gt; </w:t>
      </w:r>
    </w:p>
    <w:p w14:paraId="1CA330D1" w14:textId="2F7522E0" w:rsidR="002028F2" w:rsidRPr="00C60931" w:rsidRDefault="004B2EE0" w:rsidP="00B2102E">
      <w:pPr>
        <w:autoSpaceDE w:val="0"/>
        <w:autoSpaceDN w:val="0"/>
        <w:adjustRightInd w:val="0"/>
        <w:jc w:val="both"/>
        <w:rPr>
          <w:rFonts w:cstheme="minorHAnsi"/>
          <w:i/>
          <w:iCs/>
          <w:color w:val="0070C0"/>
          <w:sz w:val="20"/>
          <w:szCs w:val="20"/>
        </w:rPr>
      </w:pPr>
      <w:r w:rsidRPr="00C60931">
        <w:rPr>
          <w:rFonts w:cstheme="minorHAnsi"/>
          <w:i/>
          <w:iCs/>
          <w:color w:val="0070C0"/>
          <w:sz w:val="20"/>
          <w:szCs w:val="20"/>
        </w:rPr>
        <w:t>&lt; The national</w:t>
      </w:r>
      <w:r w:rsidR="00EA58F8" w:rsidRPr="00C60931">
        <w:rPr>
          <w:rFonts w:cstheme="minorHAnsi"/>
          <w:i/>
          <w:iCs/>
          <w:color w:val="0070C0"/>
          <w:sz w:val="20"/>
          <w:szCs w:val="20"/>
        </w:rPr>
        <w:t>/sub-national</w:t>
      </w:r>
      <w:r w:rsidRPr="00C60931">
        <w:rPr>
          <w:rFonts w:cstheme="minorHAnsi"/>
          <w:i/>
          <w:iCs/>
          <w:color w:val="0070C0"/>
          <w:sz w:val="20"/>
          <w:szCs w:val="20"/>
        </w:rPr>
        <w:t xml:space="preserve"> HIV and infant feeding policy in XXX is breastfeeding plus the use of antiretroviral </w:t>
      </w:r>
      <w:r w:rsidR="00EA58F8" w:rsidRPr="00C60931">
        <w:rPr>
          <w:rFonts w:cstheme="minorHAnsi"/>
          <w:i/>
          <w:iCs/>
          <w:color w:val="0070C0"/>
          <w:sz w:val="20"/>
          <w:szCs w:val="20"/>
        </w:rPr>
        <w:t>drugs (ARVs)</w:t>
      </w:r>
      <w:r w:rsidRPr="00C60931">
        <w:rPr>
          <w:rFonts w:cstheme="minorHAnsi"/>
          <w:i/>
          <w:iCs/>
          <w:color w:val="0070C0"/>
          <w:sz w:val="20"/>
          <w:szCs w:val="20"/>
        </w:rPr>
        <w:t xml:space="preserve">. </w:t>
      </w:r>
      <w:r w:rsidR="00C06BF4" w:rsidRPr="00C60931">
        <w:rPr>
          <w:rFonts w:cstheme="minorHAnsi"/>
          <w:i/>
          <w:iCs/>
          <w:color w:val="0070C0"/>
          <w:sz w:val="20"/>
          <w:szCs w:val="20"/>
        </w:rPr>
        <w:t xml:space="preserve">Support breastfeeding mothers living with HIV to breastfeed for at least 12 months (early initiation and exclusive breastfeeding for the first 6 months) and to continue breastfeeding for up to 24 months or longer while being fully supported for adherence to </w:t>
      </w:r>
      <w:r w:rsidR="00EA58F8" w:rsidRPr="00C60931">
        <w:rPr>
          <w:rFonts w:cstheme="minorHAnsi"/>
          <w:i/>
          <w:iCs/>
          <w:color w:val="0070C0"/>
          <w:sz w:val="20"/>
          <w:szCs w:val="20"/>
        </w:rPr>
        <w:t>anti-retroviral treatment (</w:t>
      </w:r>
      <w:r w:rsidR="00C06BF4" w:rsidRPr="00C60931">
        <w:rPr>
          <w:rFonts w:cstheme="minorHAnsi"/>
          <w:i/>
          <w:iCs/>
          <w:color w:val="0070C0"/>
          <w:sz w:val="20"/>
          <w:szCs w:val="20"/>
        </w:rPr>
        <w:t>ART</w:t>
      </w:r>
      <w:r w:rsidR="00EA58F8" w:rsidRPr="00C60931">
        <w:rPr>
          <w:rFonts w:cstheme="minorHAnsi"/>
          <w:i/>
          <w:iCs/>
          <w:color w:val="0070C0"/>
          <w:sz w:val="20"/>
          <w:szCs w:val="20"/>
        </w:rPr>
        <w:t>)</w:t>
      </w:r>
      <w:r w:rsidR="00C06BF4" w:rsidRPr="00C60931">
        <w:rPr>
          <w:rFonts w:cstheme="minorHAnsi"/>
          <w:i/>
          <w:iCs/>
          <w:color w:val="0070C0"/>
          <w:sz w:val="20"/>
          <w:szCs w:val="20"/>
        </w:rPr>
        <w:t>. Where ARV</w:t>
      </w:r>
      <w:r w:rsidR="00EA58F8" w:rsidRPr="00C60931">
        <w:rPr>
          <w:rFonts w:cstheme="minorHAnsi"/>
          <w:i/>
          <w:iCs/>
          <w:color w:val="0070C0"/>
          <w:sz w:val="20"/>
          <w:szCs w:val="20"/>
        </w:rPr>
        <w:t xml:space="preserve">s </w:t>
      </w:r>
      <w:r w:rsidR="00C06BF4" w:rsidRPr="00C60931">
        <w:rPr>
          <w:rFonts w:cstheme="minorHAnsi"/>
          <w:i/>
          <w:iCs/>
          <w:color w:val="0070C0"/>
          <w:sz w:val="20"/>
          <w:szCs w:val="20"/>
        </w:rPr>
        <w:t xml:space="preserve">are unavailable, breastfeeding of HIV-exposed infants is recommended in the interests of child survival. </w:t>
      </w:r>
      <w:r w:rsidR="00EA58F8" w:rsidRPr="00C60931">
        <w:rPr>
          <w:rFonts w:cstheme="minorHAnsi"/>
          <w:i/>
          <w:iCs/>
          <w:color w:val="0070C0"/>
          <w:sz w:val="20"/>
          <w:szCs w:val="20"/>
        </w:rPr>
        <w:t xml:space="preserve">Advocate for urgent access to ARVs. </w:t>
      </w:r>
      <w:r w:rsidR="00C06BF4" w:rsidRPr="00C60931">
        <w:rPr>
          <w:rFonts w:cstheme="minorHAnsi"/>
          <w:i/>
          <w:iCs/>
          <w:color w:val="0070C0"/>
          <w:sz w:val="20"/>
          <w:szCs w:val="20"/>
        </w:rPr>
        <w:t>Breastfeeding should only stop once a nutritionally adequate and safe diet without breastmilk can be provided&gt;</w:t>
      </w:r>
    </w:p>
    <w:p w14:paraId="3F7370A6" w14:textId="796A0636" w:rsidR="00C61CD4" w:rsidRPr="00C60931" w:rsidRDefault="0087024C" w:rsidP="0087488B">
      <w:pPr>
        <w:autoSpaceDE w:val="0"/>
        <w:autoSpaceDN w:val="0"/>
        <w:adjustRightInd w:val="0"/>
        <w:jc w:val="both"/>
        <w:rPr>
          <w:rFonts w:cstheme="minorHAnsi"/>
          <w:i/>
          <w:iCs/>
          <w:color w:val="0070C0"/>
          <w:sz w:val="20"/>
          <w:szCs w:val="20"/>
        </w:rPr>
      </w:pPr>
      <w:r w:rsidRPr="00C60931">
        <w:rPr>
          <w:rFonts w:cstheme="minorHAnsi"/>
          <w:i/>
          <w:iCs/>
          <w:color w:val="0070C0"/>
          <w:sz w:val="20"/>
          <w:szCs w:val="20"/>
        </w:rPr>
        <w:t>&lt;</w:t>
      </w:r>
      <w:r w:rsidR="00966971" w:rsidRPr="00C60931">
        <w:rPr>
          <w:rFonts w:cstheme="minorHAnsi"/>
          <w:i/>
          <w:iCs/>
          <w:color w:val="0070C0"/>
          <w:sz w:val="20"/>
          <w:szCs w:val="20"/>
        </w:rPr>
        <w:t xml:space="preserve">The </w:t>
      </w:r>
      <w:r w:rsidR="000C098D" w:rsidRPr="00C60931">
        <w:rPr>
          <w:rFonts w:cstheme="minorHAnsi"/>
          <w:i/>
          <w:iCs/>
          <w:color w:val="0070C0"/>
          <w:sz w:val="20"/>
          <w:szCs w:val="20"/>
        </w:rPr>
        <w:t xml:space="preserve">national HIV and infant feeding policy </w:t>
      </w:r>
      <w:r w:rsidR="00966971" w:rsidRPr="00C60931">
        <w:rPr>
          <w:rFonts w:cstheme="minorHAnsi"/>
          <w:i/>
          <w:iCs/>
          <w:color w:val="0070C0"/>
          <w:sz w:val="20"/>
          <w:szCs w:val="20"/>
        </w:rPr>
        <w:t xml:space="preserve">in XXX </w:t>
      </w:r>
      <w:r w:rsidR="000C098D" w:rsidRPr="00C60931">
        <w:rPr>
          <w:rFonts w:cstheme="minorHAnsi"/>
          <w:i/>
          <w:iCs/>
          <w:color w:val="0070C0"/>
          <w:sz w:val="20"/>
          <w:szCs w:val="20"/>
        </w:rPr>
        <w:t>is to avoid all breastfeeding a</w:t>
      </w:r>
      <w:r w:rsidR="00966971" w:rsidRPr="00C60931">
        <w:rPr>
          <w:rFonts w:cstheme="minorHAnsi"/>
          <w:i/>
          <w:iCs/>
          <w:color w:val="0070C0"/>
          <w:sz w:val="20"/>
          <w:szCs w:val="20"/>
        </w:rPr>
        <w:t xml:space="preserve">nd provide replacement feeding. Therefore, </w:t>
      </w:r>
      <w:r w:rsidR="000C098D" w:rsidRPr="00C60931">
        <w:rPr>
          <w:rFonts w:cstheme="minorHAnsi"/>
          <w:i/>
          <w:iCs/>
          <w:color w:val="0070C0"/>
          <w:sz w:val="20"/>
          <w:szCs w:val="20"/>
        </w:rPr>
        <w:t>it is expected that infants born before the start of the crisis to moth</w:t>
      </w:r>
      <w:r w:rsidR="008E6334" w:rsidRPr="00C60931">
        <w:rPr>
          <w:rFonts w:cstheme="minorHAnsi"/>
          <w:i/>
          <w:iCs/>
          <w:color w:val="0070C0"/>
          <w:sz w:val="20"/>
          <w:szCs w:val="20"/>
        </w:rPr>
        <w:t xml:space="preserve">ers known to be living with HIV are dependent on replacement feeding. These infants should be urgently identified </w:t>
      </w:r>
      <w:r w:rsidR="00EA58F8" w:rsidRPr="00C60931">
        <w:rPr>
          <w:rFonts w:cstheme="minorHAnsi"/>
          <w:i/>
          <w:iCs/>
          <w:color w:val="0070C0"/>
          <w:sz w:val="20"/>
          <w:szCs w:val="20"/>
        </w:rPr>
        <w:t>for artificial feeding support (see 2 above)</w:t>
      </w:r>
      <w:r w:rsidR="008E6334" w:rsidRPr="00C60931">
        <w:rPr>
          <w:rFonts w:cstheme="minorHAnsi"/>
          <w:i/>
          <w:iCs/>
          <w:color w:val="0070C0"/>
          <w:sz w:val="20"/>
          <w:szCs w:val="20"/>
        </w:rPr>
        <w:t xml:space="preserve">. </w:t>
      </w:r>
      <w:r w:rsidR="00841029" w:rsidRPr="00C60931">
        <w:rPr>
          <w:rFonts w:cstheme="minorHAnsi"/>
          <w:i/>
          <w:iCs/>
          <w:color w:val="0070C0"/>
          <w:sz w:val="20"/>
          <w:szCs w:val="20"/>
        </w:rPr>
        <w:t xml:space="preserve">Consult </w:t>
      </w:r>
      <w:r w:rsidR="00966971" w:rsidRPr="00C60931">
        <w:rPr>
          <w:rFonts w:cstheme="minorHAnsi"/>
          <w:i/>
          <w:iCs/>
          <w:color w:val="0070C0"/>
          <w:sz w:val="20"/>
          <w:szCs w:val="20"/>
        </w:rPr>
        <w:t>the IYCF-E Coordination Authority</w:t>
      </w:r>
      <w:r w:rsidR="00841029" w:rsidRPr="00C60931">
        <w:rPr>
          <w:rFonts w:cstheme="minorHAnsi"/>
          <w:i/>
          <w:iCs/>
          <w:color w:val="0070C0"/>
          <w:sz w:val="20"/>
          <w:szCs w:val="20"/>
        </w:rPr>
        <w:t xml:space="preserve"> for</w:t>
      </w:r>
      <w:r w:rsidR="00EA58F8" w:rsidRPr="00C60931">
        <w:rPr>
          <w:rFonts w:cstheme="minorHAnsi"/>
          <w:i/>
          <w:iCs/>
          <w:color w:val="0070C0"/>
          <w:sz w:val="20"/>
          <w:szCs w:val="20"/>
        </w:rPr>
        <w:t xml:space="preserve"> guidance on case management and</w:t>
      </w:r>
      <w:r w:rsidR="00841029" w:rsidRPr="00C60931">
        <w:rPr>
          <w:rFonts w:cstheme="minorHAnsi"/>
          <w:i/>
          <w:iCs/>
          <w:color w:val="0070C0"/>
          <w:sz w:val="20"/>
          <w:szCs w:val="20"/>
        </w:rPr>
        <w:t xml:space="preserve"> updated feeding recommendations</w:t>
      </w:r>
      <w:r w:rsidR="009B1261" w:rsidRPr="00C60931">
        <w:rPr>
          <w:rFonts w:cstheme="minorHAnsi"/>
          <w:i/>
          <w:iCs/>
          <w:color w:val="0070C0"/>
          <w:sz w:val="20"/>
          <w:szCs w:val="20"/>
        </w:rPr>
        <w:t xml:space="preserve"> in </w:t>
      </w:r>
      <w:r w:rsidR="00EA58F8" w:rsidRPr="00C60931">
        <w:rPr>
          <w:rFonts w:cstheme="minorHAnsi"/>
          <w:i/>
          <w:iCs/>
          <w:color w:val="0070C0"/>
          <w:sz w:val="20"/>
          <w:szCs w:val="20"/>
        </w:rPr>
        <w:t xml:space="preserve">the </w:t>
      </w:r>
      <w:r w:rsidR="009B1261" w:rsidRPr="00C60931">
        <w:rPr>
          <w:rFonts w:cstheme="minorHAnsi"/>
          <w:i/>
          <w:iCs/>
          <w:color w:val="0070C0"/>
          <w:sz w:val="20"/>
          <w:szCs w:val="20"/>
        </w:rPr>
        <w:t xml:space="preserve">current context&gt; </w:t>
      </w:r>
    </w:p>
    <w:p w14:paraId="4AB571A3" w14:textId="77777777" w:rsidR="00CD0F93" w:rsidRPr="00C60931" w:rsidRDefault="00CD0F93" w:rsidP="00B2102E">
      <w:pPr>
        <w:framePr w:hSpace="180" w:wrap="around" w:vAnchor="text" w:hAnchor="text" w:y="1"/>
        <w:spacing w:after="200" w:line="276" w:lineRule="auto"/>
        <w:jc w:val="both"/>
        <w:rPr>
          <w:b/>
          <w:sz w:val="20"/>
          <w:szCs w:val="20"/>
        </w:rPr>
      </w:pPr>
    </w:p>
    <w:p w14:paraId="2DD5522F" w14:textId="77777777" w:rsidR="00CD0F93" w:rsidRPr="00C60931" w:rsidRDefault="00CD0F93" w:rsidP="00B2102E">
      <w:pPr>
        <w:tabs>
          <w:tab w:val="left" w:pos="3110"/>
        </w:tabs>
        <w:jc w:val="both"/>
        <w:rPr>
          <w:b/>
          <w:bCs/>
          <w:sz w:val="20"/>
          <w:szCs w:val="20"/>
        </w:rPr>
      </w:pPr>
    </w:p>
    <w:sectPr w:rsidR="00CD0F93" w:rsidRPr="00C60931" w:rsidSect="0009242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C5C2" w14:textId="77777777" w:rsidR="00627F5A" w:rsidRDefault="00627F5A" w:rsidP="00591530">
      <w:pPr>
        <w:spacing w:after="0" w:line="240" w:lineRule="auto"/>
      </w:pPr>
      <w:r>
        <w:separator/>
      </w:r>
    </w:p>
  </w:endnote>
  <w:endnote w:type="continuationSeparator" w:id="0">
    <w:p w14:paraId="26B50706" w14:textId="77777777" w:rsidR="00627F5A" w:rsidRDefault="00627F5A" w:rsidP="00591530">
      <w:pPr>
        <w:spacing w:after="0" w:line="240" w:lineRule="auto"/>
      </w:pPr>
      <w:r>
        <w:continuationSeparator/>
      </w:r>
    </w:p>
  </w:endnote>
  <w:endnote w:type="continuationNotice" w:id="1">
    <w:p w14:paraId="39675831" w14:textId="77777777" w:rsidR="00627F5A" w:rsidRDefault="00627F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MS">
    <w:panose1 w:val="00000000000000000000"/>
    <w:charset w:val="00"/>
    <w:family w:val="swiss"/>
    <w:notTrueType/>
    <w:pitch w:val="default"/>
    <w:sig w:usb0="00000003" w:usb1="00000000" w:usb2="00000000" w:usb3="00000000" w:csb0="00000001" w:csb1="00000000"/>
  </w:font>
  <w:font w:name="QuayItcT-Book">
    <w:altName w:val="MS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C7197" w14:textId="77777777" w:rsidR="00627F5A" w:rsidRDefault="00627F5A" w:rsidP="00591530">
      <w:pPr>
        <w:spacing w:after="0" w:line="240" w:lineRule="auto"/>
      </w:pPr>
      <w:r>
        <w:separator/>
      </w:r>
    </w:p>
  </w:footnote>
  <w:footnote w:type="continuationSeparator" w:id="0">
    <w:p w14:paraId="1B4A4945" w14:textId="77777777" w:rsidR="00627F5A" w:rsidRDefault="00627F5A" w:rsidP="00591530">
      <w:pPr>
        <w:spacing w:after="0" w:line="240" w:lineRule="auto"/>
      </w:pPr>
      <w:r>
        <w:continuationSeparator/>
      </w:r>
    </w:p>
  </w:footnote>
  <w:footnote w:type="continuationNotice" w:id="1">
    <w:p w14:paraId="1990C08B" w14:textId="77777777" w:rsidR="00627F5A" w:rsidRDefault="00627F5A">
      <w:pPr>
        <w:spacing w:after="0" w:line="240" w:lineRule="auto"/>
      </w:pPr>
    </w:p>
  </w:footnote>
  <w:footnote w:id="2">
    <w:p w14:paraId="78607AFF" w14:textId="5B592A51" w:rsidR="007E23FB" w:rsidRPr="006D305E" w:rsidRDefault="007E23FB" w:rsidP="007E23FB">
      <w:pPr>
        <w:pStyle w:val="FootnoteText"/>
        <w:jc w:val="thaiDistribute"/>
        <w:rPr>
          <w:sz w:val="18"/>
          <w:szCs w:val="18"/>
        </w:rPr>
      </w:pPr>
      <w:r w:rsidRPr="006D305E">
        <w:rPr>
          <w:rStyle w:val="FootnoteReference"/>
          <w:sz w:val="18"/>
          <w:szCs w:val="18"/>
        </w:rPr>
        <w:footnoteRef/>
      </w:r>
      <w:r w:rsidRPr="006D305E">
        <w:rPr>
          <w:sz w:val="18"/>
          <w:szCs w:val="18"/>
        </w:rPr>
        <w:t xml:space="preserve"> Any milks that are specifically marketed for feeding children up to 3 years of age (including infant formula, follow-up formula and growing-up milks) as well as other foods and beverages (such as baby teas, juices and waters) promoted </w:t>
      </w:r>
      <w:r w:rsidR="007D434C" w:rsidRPr="006D305E">
        <w:rPr>
          <w:sz w:val="18"/>
          <w:szCs w:val="18"/>
        </w:rPr>
        <w:t xml:space="preserve">for </w:t>
      </w:r>
      <w:r w:rsidR="007D434C">
        <w:rPr>
          <w:sz w:val="18"/>
          <w:szCs w:val="18"/>
        </w:rPr>
        <w:t>feeding</w:t>
      </w:r>
      <w:r w:rsidRPr="006D305E">
        <w:rPr>
          <w:sz w:val="18"/>
          <w:szCs w:val="18"/>
        </w:rPr>
        <w:t xml:space="preserve"> a baby during the first 6 months of life. </w:t>
      </w:r>
    </w:p>
  </w:footnote>
  <w:footnote w:id="3">
    <w:p w14:paraId="4D815FB8" w14:textId="75AAF270" w:rsidR="002F3B45" w:rsidRPr="006D305E" w:rsidRDefault="002F3B45">
      <w:pPr>
        <w:pStyle w:val="FootnoteText"/>
        <w:rPr>
          <w:sz w:val="18"/>
          <w:szCs w:val="18"/>
          <w:lang w:val="en-US"/>
        </w:rPr>
      </w:pPr>
      <w:r w:rsidRPr="006D305E">
        <w:rPr>
          <w:rStyle w:val="FootnoteReference"/>
          <w:sz w:val="18"/>
          <w:szCs w:val="18"/>
        </w:rPr>
        <w:footnoteRef/>
      </w:r>
      <w:r w:rsidRPr="006D305E">
        <w:rPr>
          <w:sz w:val="18"/>
          <w:szCs w:val="18"/>
        </w:rPr>
        <w:t xml:space="preserve"> </w:t>
      </w:r>
      <w:r w:rsidR="00F30F1A" w:rsidRPr="006D305E">
        <w:rPr>
          <w:rFonts w:cstheme="minorHAnsi"/>
          <w:sz w:val="18"/>
          <w:szCs w:val="18"/>
          <w:lang w:val="en-US"/>
        </w:rPr>
        <w:t>As recommended by WHO, UNICEF and &lt;</w:t>
      </w:r>
      <w:r w:rsidRPr="006D305E">
        <w:rPr>
          <w:rFonts w:cstheme="minorHAnsi"/>
          <w:i/>
          <w:iCs/>
          <w:color w:val="0070C0"/>
          <w:sz w:val="18"/>
          <w:szCs w:val="18"/>
          <w:lang w:val="en-US"/>
        </w:rPr>
        <w:t>national IYCF policy&gt;</w:t>
      </w:r>
    </w:p>
  </w:footnote>
  <w:footnote w:id="4">
    <w:p w14:paraId="1161110A" w14:textId="77777777" w:rsidR="00B35CA1" w:rsidRPr="006D305E" w:rsidRDefault="00B35CA1" w:rsidP="00B35CA1">
      <w:pPr>
        <w:pStyle w:val="FootnoteText"/>
        <w:rPr>
          <w:sz w:val="18"/>
          <w:szCs w:val="18"/>
        </w:rPr>
      </w:pPr>
      <w:r w:rsidRPr="006D305E">
        <w:rPr>
          <w:rStyle w:val="FootnoteReference"/>
          <w:sz w:val="18"/>
          <w:szCs w:val="18"/>
        </w:rPr>
        <w:footnoteRef/>
      </w:r>
      <w:r w:rsidRPr="006D305E">
        <w:rPr>
          <w:sz w:val="18"/>
          <w:szCs w:val="18"/>
        </w:rPr>
        <w:t xml:space="preserve"> IYCF Framework. UNHCR and Save the Children, 2017. </w:t>
      </w:r>
    </w:p>
  </w:footnote>
  <w:footnote w:id="5">
    <w:p w14:paraId="53D76102" w14:textId="77777777" w:rsidR="00B35CA1" w:rsidRPr="0073361F" w:rsidRDefault="00B35CA1" w:rsidP="00B35CA1">
      <w:pPr>
        <w:pStyle w:val="FootnoteText"/>
      </w:pPr>
      <w:r w:rsidRPr="006D305E">
        <w:rPr>
          <w:rStyle w:val="FootnoteReference"/>
          <w:sz w:val="18"/>
          <w:szCs w:val="18"/>
        </w:rPr>
        <w:footnoteRef/>
      </w:r>
      <w:r w:rsidRPr="006D305E">
        <w:rPr>
          <w:sz w:val="18"/>
          <w:szCs w:val="18"/>
        </w:rPr>
        <w:t xml:space="preserve"> Operational Guidance on IFE V3.0, 2017 – Annexe 1 on p. 49</w:t>
      </w:r>
    </w:p>
  </w:footnote>
  <w:footnote w:id="6">
    <w:p w14:paraId="6340D310" w14:textId="7D6B6427" w:rsidR="0048185D" w:rsidRPr="00FB0D84" w:rsidRDefault="0048185D">
      <w:pPr>
        <w:pStyle w:val="FootnoteText"/>
        <w:rPr>
          <w:sz w:val="18"/>
          <w:szCs w:val="18"/>
        </w:rPr>
      </w:pPr>
      <w:r w:rsidRPr="00FB0D84">
        <w:rPr>
          <w:rStyle w:val="FootnoteReference"/>
          <w:sz w:val="18"/>
          <w:szCs w:val="18"/>
        </w:rPr>
        <w:footnoteRef/>
      </w:r>
      <w:r w:rsidRPr="00FB0D84">
        <w:rPr>
          <w:sz w:val="18"/>
          <w:szCs w:val="18"/>
        </w:rPr>
        <w:t xml:space="preserve"> Operational Guidance on IFE V3.01, 2017 </w:t>
      </w:r>
    </w:p>
  </w:footnote>
  <w:footnote w:id="7">
    <w:p w14:paraId="0346E98A" w14:textId="77777777" w:rsidR="00FE6439" w:rsidRPr="00180FE3" w:rsidRDefault="00FE6439" w:rsidP="00FE6439">
      <w:pPr>
        <w:pStyle w:val="NormalWeb"/>
        <w:spacing w:before="0"/>
        <w:jc w:val="both"/>
        <w:rPr>
          <w:rFonts w:asciiTheme="minorHAnsi" w:hAnsiTheme="minorHAnsi" w:cstheme="minorHAnsi"/>
          <w:sz w:val="18"/>
          <w:szCs w:val="18"/>
        </w:rPr>
      </w:pPr>
      <w:r w:rsidRPr="00FB0D84">
        <w:rPr>
          <w:rStyle w:val="FootnoteReference"/>
          <w:sz w:val="18"/>
          <w:szCs w:val="18"/>
        </w:rPr>
        <w:footnoteRef/>
      </w:r>
      <w:r w:rsidRPr="00FB0D84">
        <w:rPr>
          <w:sz w:val="18"/>
          <w:szCs w:val="18"/>
        </w:rPr>
        <w:t xml:space="preserve"> </w:t>
      </w:r>
      <w:r w:rsidRPr="00FB0D84">
        <w:rPr>
          <w:rFonts w:asciiTheme="minorHAnsi" w:hAnsiTheme="minorHAnsi" w:cstheme="minorHAnsi"/>
          <w:sz w:val="18"/>
          <w:szCs w:val="18"/>
        </w:rPr>
        <w:t>Any food, whether industrially produced or locally-prepared, suitable as a complement to breastmilk or to a BMS, introduced after 6 completed months of age.</w:t>
      </w:r>
      <w:r w:rsidRPr="00180FE3">
        <w:rPr>
          <w:rFonts w:asciiTheme="minorHAnsi" w:hAnsiTheme="minorHAnsi" w:cstheme="minorHAnsi"/>
          <w:sz w:val="18"/>
          <w:szCs w:val="18"/>
        </w:rPr>
        <w:t xml:space="preserve"> </w:t>
      </w:r>
    </w:p>
  </w:footnote>
  <w:footnote w:id="8">
    <w:p w14:paraId="3F0372E5" w14:textId="77777777" w:rsidR="00FE6439" w:rsidRPr="00DC196C" w:rsidRDefault="00FE6439" w:rsidP="00FE6439">
      <w:pPr>
        <w:pStyle w:val="FootnoteText"/>
      </w:pPr>
      <w:r w:rsidRPr="00FB0D84">
        <w:rPr>
          <w:rStyle w:val="FootnoteReference"/>
          <w:sz w:val="18"/>
          <w:szCs w:val="18"/>
        </w:rPr>
        <w:footnoteRef/>
      </w:r>
      <w:r w:rsidRPr="00FB0D84">
        <w:rPr>
          <w:sz w:val="18"/>
          <w:szCs w:val="18"/>
        </w:rPr>
        <w:t xml:space="preserve"> Acceptable medical reasons for use of breastmilk substitutes. WHO, 2009. </w:t>
      </w:r>
    </w:p>
  </w:footnote>
  <w:footnote w:id="9">
    <w:p w14:paraId="3F58DE8E" w14:textId="7CD780A4" w:rsidR="001F320F" w:rsidRPr="004E267A" w:rsidRDefault="001F320F" w:rsidP="004E267A">
      <w:pPr>
        <w:autoSpaceDE w:val="0"/>
        <w:autoSpaceDN w:val="0"/>
        <w:adjustRightInd w:val="0"/>
        <w:spacing w:after="0" w:line="240" w:lineRule="auto"/>
        <w:rPr>
          <w:rFonts w:ascii="Arial" w:hAnsi="Arial" w:cs="Arial"/>
          <w:sz w:val="18"/>
          <w:szCs w:val="18"/>
          <w:lang w:val="en-US" w:bidi="ar-SA"/>
        </w:rPr>
      </w:pPr>
      <w:r w:rsidRPr="008E1EB6">
        <w:rPr>
          <w:rStyle w:val="FootnoteReference"/>
          <w:rFonts w:ascii="Arial" w:hAnsi="Arial" w:cs="Arial"/>
          <w:sz w:val="18"/>
          <w:szCs w:val="18"/>
        </w:rPr>
        <w:footnoteRef/>
      </w:r>
      <w:r w:rsidRPr="008E1EB6">
        <w:rPr>
          <w:rFonts w:ascii="Arial" w:hAnsi="Arial" w:cs="Arial"/>
          <w:sz w:val="18"/>
          <w:szCs w:val="18"/>
        </w:rPr>
        <w:t xml:space="preserve"> </w:t>
      </w:r>
      <w:r w:rsidRPr="008E1EB6">
        <w:rPr>
          <w:rFonts w:ascii="Arial" w:hAnsi="Arial" w:cs="Arial"/>
          <w:sz w:val="18"/>
          <w:szCs w:val="18"/>
          <w:lang w:val="en-US" w:bidi="ar-SA"/>
        </w:rPr>
        <w:t xml:space="preserve">Guideline: </w:t>
      </w:r>
      <w:r w:rsidR="004E267A">
        <w:rPr>
          <w:rFonts w:ascii="Arial" w:hAnsi="Arial" w:cs="Arial"/>
          <w:sz w:val="18"/>
          <w:szCs w:val="18"/>
          <w:lang w:val="en-US" w:bidi="ar-SA"/>
        </w:rPr>
        <w:t>U</w:t>
      </w:r>
      <w:r w:rsidRPr="008E1EB6">
        <w:rPr>
          <w:rFonts w:ascii="Arial" w:hAnsi="Arial" w:cs="Arial"/>
          <w:sz w:val="18"/>
          <w:szCs w:val="18"/>
          <w:lang w:val="en-US" w:bidi="ar-SA"/>
        </w:rPr>
        <w:t>pdates on HIV and infant feeding</w:t>
      </w:r>
      <w:r w:rsidR="004E267A">
        <w:rPr>
          <w:rFonts w:ascii="Arial" w:hAnsi="Arial" w:cs="Arial"/>
          <w:sz w:val="18"/>
          <w:szCs w:val="18"/>
          <w:lang w:val="en-US" w:bidi="ar-SA"/>
        </w:rPr>
        <w:t>. WHO and UNICEF, 2016</w:t>
      </w:r>
      <w:r w:rsidR="004E267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518AA"/>
    <w:multiLevelType w:val="hybridMultilevel"/>
    <w:tmpl w:val="43BE58B8"/>
    <w:lvl w:ilvl="0" w:tplc="F8C2CACE">
      <w:start w:val="1"/>
      <w:numFmt w:val="decimal"/>
      <w:lvlText w:val="%1."/>
      <w:lvlJc w:val="left"/>
      <w:pPr>
        <w:tabs>
          <w:tab w:val="num" w:pos="720"/>
        </w:tabs>
        <w:ind w:left="720" w:hanging="360"/>
      </w:pPr>
      <w:rPr>
        <w:sz w:val="22"/>
        <w:szCs w:val="22"/>
      </w:rPr>
    </w:lvl>
    <w:lvl w:ilvl="1" w:tplc="AB043B9C" w:tentative="1">
      <w:start w:val="1"/>
      <w:numFmt w:val="decimal"/>
      <w:lvlText w:val="%2."/>
      <w:lvlJc w:val="left"/>
      <w:pPr>
        <w:tabs>
          <w:tab w:val="num" w:pos="1440"/>
        </w:tabs>
        <w:ind w:left="1440" w:hanging="360"/>
      </w:pPr>
    </w:lvl>
    <w:lvl w:ilvl="2" w:tplc="183C3ECE" w:tentative="1">
      <w:start w:val="1"/>
      <w:numFmt w:val="decimal"/>
      <w:lvlText w:val="%3."/>
      <w:lvlJc w:val="left"/>
      <w:pPr>
        <w:tabs>
          <w:tab w:val="num" w:pos="2160"/>
        </w:tabs>
        <w:ind w:left="2160" w:hanging="360"/>
      </w:pPr>
    </w:lvl>
    <w:lvl w:ilvl="3" w:tplc="D23CDC60" w:tentative="1">
      <w:start w:val="1"/>
      <w:numFmt w:val="decimal"/>
      <w:lvlText w:val="%4."/>
      <w:lvlJc w:val="left"/>
      <w:pPr>
        <w:tabs>
          <w:tab w:val="num" w:pos="2880"/>
        </w:tabs>
        <w:ind w:left="2880" w:hanging="360"/>
      </w:pPr>
    </w:lvl>
    <w:lvl w:ilvl="4" w:tplc="DCA2B9DA" w:tentative="1">
      <w:start w:val="1"/>
      <w:numFmt w:val="decimal"/>
      <w:lvlText w:val="%5."/>
      <w:lvlJc w:val="left"/>
      <w:pPr>
        <w:tabs>
          <w:tab w:val="num" w:pos="3600"/>
        </w:tabs>
        <w:ind w:left="3600" w:hanging="360"/>
      </w:pPr>
    </w:lvl>
    <w:lvl w:ilvl="5" w:tplc="6CAA115A" w:tentative="1">
      <w:start w:val="1"/>
      <w:numFmt w:val="decimal"/>
      <w:lvlText w:val="%6."/>
      <w:lvlJc w:val="left"/>
      <w:pPr>
        <w:tabs>
          <w:tab w:val="num" w:pos="4320"/>
        </w:tabs>
        <w:ind w:left="4320" w:hanging="360"/>
      </w:pPr>
    </w:lvl>
    <w:lvl w:ilvl="6" w:tplc="242AC718" w:tentative="1">
      <w:start w:val="1"/>
      <w:numFmt w:val="decimal"/>
      <w:lvlText w:val="%7."/>
      <w:lvlJc w:val="left"/>
      <w:pPr>
        <w:tabs>
          <w:tab w:val="num" w:pos="5040"/>
        </w:tabs>
        <w:ind w:left="5040" w:hanging="360"/>
      </w:pPr>
    </w:lvl>
    <w:lvl w:ilvl="7" w:tplc="6B109F48" w:tentative="1">
      <w:start w:val="1"/>
      <w:numFmt w:val="decimal"/>
      <w:lvlText w:val="%8."/>
      <w:lvlJc w:val="left"/>
      <w:pPr>
        <w:tabs>
          <w:tab w:val="num" w:pos="5760"/>
        </w:tabs>
        <w:ind w:left="5760" w:hanging="360"/>
      </w:pPr>
    </w:lvl>
    <w:lvl w:ilvl="8" w:tplc="F69C4732" w:tentative="1">
      <w:start w:val="1"/>
      <w:numFmt w:val="decimal"/>
      <w:lvlText w:val="%9."/>
      <w:lvlJc w:val="left"/>
      <w:pPr>
        <w:tabs>
          <w:tab w:val="num" w:pos="6480"/>
        </w:tabs>
        <w:ind w:left="6480" w:hanging="360"/>
      </w:pPr>
    </w:lvl>
  </w:abstractNum>
  <w:abstractNum w:abstractNumId="1" w15:restartNumberingAfterBreak="0">
    <w:nsid w:val="1B8D15BB"/>
    <w:multiLevelType w:val="hybridMultilevel"/>
    <w:tmpl w:val="BC28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038ED"/>
    <w:multiLevelType w:val="hybridMultilevel"/>
    <w:tmpl w:val="46AE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1532C4"/>
    <w:multiLevelType w:val="multilevel"/>
    <w:tmpl w:val="B7EA0CE4"/>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2."/>
      <w:lvlJc w:val="left"/>
      <w:pPr>
        <w:ind w:left="792" w:hanging="432"/>
      </w:pPr>
      <w:rPr>
        <w:rFonts w:hint="default"/>
        <w:b/>
        <w:bCs w:val="0"/>
        <w:i w:val="0"/>
        <w:i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DA25C3C"/>
    <w:multiLevelType w:val="hybridMultilevel"/>
    <w:tmpl w:val="52CE2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592514"/>
    <w:multiLevelType w:val="hybridMultilevel"/>
    <w:tmpl w:val="3C5CE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848326E"/>
    <w:multiLevelType w:val="hybridMultilevel"/>
    <w:tmpl w:val="DC0A2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cumentProtection w:edit="trackedChanges" w:enforcement="0"/>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30"/>
    <w:rsid w:val="00004063"/>
    <w:rsid w:val="000131DB"/>
    <w:rsid w:val="0001475C"/>
    <w:rsid w:val="000147A3"/>
    <w:rsid w:val="0002284C"/>
    <w:rsid w:val="00034CAB"/>
    <w:rsid w:val="00043F3D"/>
    <w:rsid w:val="00045AE6"/>
    <w:rsid w:val="00051FAD"/>
    <w:rsid w:val="00053260"/>
    <w:rsid w:val="000542A9"/>
    <w:rsid w:val="00055156"/>
    <w:rsid w:val="00055596"/>
    <w:rsid w:val="000556F6"/>
    <w:rsid w:val="0005733D"/>
    <w:rsid w:val="000602E5"/>
    <w:rsid w:val="00060B9F"/>
    <w:rsid w:val="00061435"/>
    <w:rsid w:val="00067BA1"/>
    <w:rsid w:val="00072B84"/>
    <w:rsid w:val="000843AE"/>
    <w:rsid w:val="00085B23"/>
    <w:rsid w:val="00086E80"/>
    <w:rsid w:val="0009242F"/>
    <w:rsid w:val="00094B47"/>
    <w:rsid w:val="000A0D19"/>
    <w:rsid w:val="000A24E8"/>
    <w:rsid w:val="000A5734"/>
    <w:rsid w:val="000A733D"/>
    <w:rsid w:val="000B178E"/>
    <w:rsid w:val="000B4021"/>
    <w:rsid w:val="000B4675"/>
    <w:rsid w:val="000B61BA"/>
    <w:rsid w:val="000C098D"/>
    <w:rsid w:val="000C39A0"/>
    <w:rsid w:val="000C66E0"/>
    <w:rsid w:val="000D208B"/>
    <w:rsid w:val="000D331F"/>
    <w:rsid w:val="000D3CAB"/>
    <w:rsid w:val="000E1C6A"/>
    <w:rsid w:val="000E22D4"/>
    <w:rsid w:val="000E2947"/>
    <w:rsid w:val="000E3948"/>
    <w:rsid w:val="000E404B"/>
    <w:rsid w:val="00111072"/>
    <w:rsid w:val="001246DE"/>
    <w:rsid w:val="00124AD0"/>
    <w:rsid w:val="00131781"/>
    <w:rsid w:val="00136D07"/>
    <w:rsid w:val="001371DA"/>
    <w:rsid w:val="001413CE"/>
    <w:rsid w:val="00145A2A"/>
    <w:rsid w:val="00145D4C"/>
    <w:rsid w:val="001557FF"/>
    <w:rsid w:val="0015741B"/>
    <w:rsid w:val="001602C2"/>
    <w:rsid w:val="0016056A"/>
    <w:rsid w:val="001609D9"/>
    <w:rsid w:val="00161A36"/>
    <w:rsid w:val="00165183"/>
    <w:rsid w:val="00166CA3"/>
    <w:rsid w:val="0016786C"/>
    <w:rsid w:val="00170452"/>
    <w:rsid w:val="0017234A"/>
    <w:rsid w:val="001735A6"/>
    <w:rsid w:val="00173B81"/>
    <w:rsid w:val="00180FE3"/>
    <w:rsid w:val="0018167F"/>
    <w:rsid w:val="00184597"/>
    <w:rsid w:val="00186290"/>
    <w:rsid w:val="00190101"/>
    <w:rsid w:val="001911F8"/>
    <w:rsid w:val="00194074"/>
    <w:rsid w:val="00195752"/>
    <w:rsid w:val="00196A20"/>
    <w:rsid w:val="001A255E"/>
    <w:rsid w:val="001B5524"/>
    <w:rsid w:val="001B7C15"/>
    <w:rsid w:val="001C0F28"/>
    <w:rsid w:val="001C6DC0"/>
    <w:rsid w:val="001D1685"/>
    <w:rsid w:val="001D2056"/>
    <w:rsid w:val="001E3268"/>
    <w:rsid w:val="001F0164"/>
    <w:rsid w:val="001F320F"/>
    <w:rsid w:val="002026B2"/>
    <w:rsid w:val="002028F2"/>
    <w:rsid w:val="00203192"/>
    <w:rsid w:val="00206655"/>
    <w:rsid w:val="00207645"/>
    <w:rsid w:val="00210107"/>
    <w:rsid w:val="00217B74"/>
    <w:rsid w:val="00220E65"/>
    <w:rsid w:val="00222C11"/>
    <w:rsid w:val="00226598"/>
    <w:rsid w:val="002277FB"/>
    <w:rsid w:val="00230F85"/>
    <w:rsid w:val="0023285D"/>
    <w:rsid w:val="0023512E"/>
    <w:rsid w:val="00252D39"/>
    <w:rsid w:val="002542D9"/>
    <w:rsid w:val="002567F0"/>
    <w:rsid w:val="0026253A"/>
    <w:rsid w:val="0026703A"/>
    <w:rsid w:val="00270E1F"/>
    <w:rsid w:val="00274833"/>
    <w:rsid w:val="002804F8"/>
    <w:rsid w:val="00284AC2"/>
    <w:rsid w:val="00287A1C"/>
    <w:rsid w:val="00293D51"/>
    <w:rsid w:val="00297982"/>
    <w:rsid w:val="002A0ADA"/>
    <w:rsid w:val="002A3DBA"/>
    <w:rsid w:val="002A41DC"/>
    <w:rsid w:val="002A5F90"/>
    <w:rsid w:val="002B32C6"/>
    <w:rsid w:val="002B32E6"/>
    <w:rsid w:val="002B74EF"/>
    <w:rsid w:val="002B7904"/>
    <w:rsid w:val="002B7D38"/>
    <w:rsid w:val="002C09D3"/>
    <w:rsid w:val="002C7869"/>
    <w:rsid w:val="002D0229"/>
    <w:rsid w:val="002E22E7"/>
    <w:rsid w:val="002F3B45"/>
    <w:rsid w:val="002F5996"/>
    <w:rsid w:val="0030130D"/>
    <w:rsid w:val="00301EFA"/>
    <w:rsid w:val="00312588"/>
    <w:rsid w:val="00320AB1"/>
    <w:rsid w:val="00321B14"/>
    <w:rsid w:val="00335B86"/>
    <w:rsid w:val="003528A5"/>
    <w:rsid w:val="003577C2"/>
    <w:rsid w:val="0036009B"/>
    <w:rsid w:val="00362959"/>
    <w:rsid w:val="00364F99"/>
    <w:rsid w:val="0036731A"/>
    <w:rsid w:val="00374894"/>
    <w:rsid w:val="00375891"/>
    <w:rsid w:val="00380854"/>
    <w:rsid w:val="003853B5"/>
    <w:rsid w:val="00385E7D"/>
    <w:rsid w:val="00387DCE"/>
    <w:rsid w:val="0039214B"/>
    <w:rsid w:val="00393BCB"/>
    <w:rsid w:val="00393C01"/>
    <w:rsid w:val="00393EA5"/>
    <w:rsid w:val="00394B97"/>
    <w:rsid w:val="003A3CF3"/>
    <w:rsid w:val="003A3E76"/>
    <w:rsid w:val="003A654D"/>
    <w:rsid w:val="003C1B0C"/>
    <w:rsid w:val="003C2578"/>
    <w:rsid w:val="003D4428"/>
    <w:rsid w:val="003E20AC"/>
    <w:rsid w:val="003E71C7"/>
    <w:rsid w:val="003E7CEB"/>
    <w:rsid w:val="003F3A53"/>
    <w:rsid w:val="00400B09"/>
    <w:rsid w:val="004051D4"/>
    <w:rsid w:val="00405B43"/>
    <w:rsid w:val="00411C4D"/>
    <w:rsid w:val="00411EC2"/>
    <w:rsid w:val="00411FED"/>
    <w:rsid w:val="00416DA3"/>
    <w:rsid w:val="004216AA"/>
    <w:rsid w:val="0042185A"/>
    <w:rsid w:val="00422897"/>
    <w:rsid w:val="004252DC"/>
    <w:rsid w:val="00427632"/>
    <w:rsid w:val="00427641"/>
    <w:rsid w:val="00431199"/>
    <w:rsid w:val="004358B8"/>
    <w:rsid w:val="00436B5E"/>
    <w:rsid w:val="0044328E"/>
    <w:rsid w:val="00445340"/>
    <w:rsid w:val="00456B7F"/>
    <w:rsid w:val="00456EF6"/>
    <w:rsid w:val="0046052D"/>
    <w:rsid w:val="004621F9"/>
    <w:rsid w:val="00463F05"/>
    <w:rsid w:val="00465068"/>
    <w:rsid w:val="00465096"/>
    <w:rsid w:val="004713FD"/>
    <w:rsid w:val="0047398F"/>
    <w:rsid w:val="00480066"/>
    <w:rsid w:val="0048057C"/>
    <w:rsid w:val="00481418"/>
    <w:rsid w:val="0048185D"/>
    <w:rsid w:val="004918C0"/>
    <w:rsid w:val="00495CD8"/>
    <w:rsid w:val="004A583D"/>
    <w:rsid w:val="004A7397"/>
    <w:rsid w:val="004B0564"/>
    <w:rsid w:val="004B2EE0"/>
    <w:rsid w:val="004B377D"/>
    <w:rsid w:val="004B397D"/>
    <w:rsid w:val="004B3EF9"/>
    <w:rsid w:val="004B412C"/>
    <w:rsid w:val="004C03E7"/>
    <w:rsid w:val="004C156C"/>
    <w:rsid w:val="004C38F0"/>
    <w:rsid w:val="004D44A9"/>
    <w:rsid w:val="004D50DA"/>
    <w:rsid w:val="004E267A"/>
    <w:rsid w:val="004E43FD"/>
    <w:rsid w:val="004E50EB"/>
    <w:rsid w:val="004F021B"/>
    <w:rsid w:val="004F045E"/>
    <w:rsid w:val="00501B9C"/>
    <w:rsid w:val="00506D2D"/>
    <w:rsid w:val="00511556"/>
    <w:rsid w:val="00514653"/>
    <w:rsid w:val="00517297"/>
    <w:rsid w:val="00517CC4"/>
    <w:rsid w:val="00524314"/>
    <w:rsid w:val="00525A85"/>
    <w:rsid w:val="005260A2"/>
    <w:rsid w:val="00526C43"/>
    <w:rsid w:val="0052778A"/>
    <w:rsid w:val="005300E9"/>
    <w:rsid w:val="00530EE4"/>
    <w:rsid w:val="00533711"/>
    <w:rsid w:val="005410AC"/>
    <w:rsid w:val="0054481C"/>
    <w:rsid w:val="00553950"/>
    <w:rsid w:val="00560618"/>
    <w:rsid w:val="00560830"/>
    <w:rsid w:val="00563962"/>
    <w:rsid w:val="005641E7"/>
    <w:rsid w:val="00571770"/>
    <w:rsid w:val="00572F76"/>
    <w:rsid w:val="00573412"/>
    <w:rsid w:val="00574198"/>
    <w:rsid w:val="005746D4"/>
    <w:rsid w:val="00585188"/>
    <w:rsid w:val="00587D05"/>
    <w:rsid w:val="00591530"/>
    <w:rsid w:val="00592244"/>
    <w:rsid w:val="00593EB3"/>
    <w:rsid w:val="0059626E"/>
    <w:rsid w:val="005A1C86"/>
    <w:rsid w:val="005A1CBF"/>
    <w:rsid w:val="005A1CEA"/>
    <w:rsid w:val="005A35E5"/>
    <w:rsid w:val="005A3B72"/>
    <w:rsid w:val="005A4F46"/>
    <w:rsid w:val="005B084F"/>
    <w:rsid w:val="005B350C"/>
    <w:rsid w:val="005C7BD4"/>
    <w:rsid w:val="005D1BC7"/>
    <w:rsid w:val="005D43C1"/>
    <w:rsid w:val="005D6C9E"/>
    <w:rsid w:val="005E185F"/>
    <w:rsid w:val="005E35FE"/>
    <w:rsid w:val="005E533E"/>
    <w:rsid w:val="005E6647"/>
    <w:rsid w:val="005E6E80"/>
    <w:rsid w:val="005F3E6F"/>
    <w:rsid w:val="005F5FF3"/>
    <w:rsid w:val="005F7315"/>
    <w:rsid w:val="005F734C"/>
    <w:rsid w:val="005F75CC"/>
    <w:rsid w:val="00602336"/>
    <w:rsid w:val="00602DDE"/>
    <w:rsid w:val="00605CB2"/>
    <w:rsid w:val="00610291"/>
    <w:rsid w:val="00610525"/>
    <w:rsid w:val="0061052A"/>
    <w:rsid w:val="00611100"/>
    <w:rsid w:val="006178A0"/>
    <w:rsid w:val="006209E6"/>
    <w:rsid w:val="00622092"/>
    <w:rsid w:val="00626D52"/>
    <w:rsid w:val="00627F5A"/>
    <w:rsid w:val="00631841"/>
    <w:rsid w:val="00632115"/>
    <w:rsid w:val="00636035"/>
    <w:rsid w:val="00636DA9"/>
    <w:rsid w:val="00637020"/>
    <w:rsid w:val="0064311D"/>
    <w:rsid w:val="0065015C"/>
    <w:rsid w:val="00651FD9"/>
    <w:rsid w:val="00656D78"/>
    <w:rsid w:val="006604FD"/>
    <w:rsid w:val="00660CC0"/>
    <w:rsid w:val="00661494"/>
    <w:rsid w:val="0066650A"/>
    <w:rsid w:val="006675F6"/>
    <w:rsid w:val="00673880"/>
    <w:rsid w:val="00675103"/>
    <w:rsid w:val="00675928"/>
    <w:rsid w:val="00675C8D"/>
    <w:rsid w:val="00676112"/>
    <w:rsid w:val="00676E5B"/>
    <w:rsid w:val="006912B5"/>
    <w:rsid w:val="00694F7B"/>
    <w:rsid w:val="006A1311"/>
    <w:rsid w:val="006A25A6"/>
    <w:rsid w:val="006A4BEF"/>
    <w:rsid w:val="006A5679"/>
    <w:rsid w:val="006A576E"/>
    <w:rsid w:val="006A6942"/>
    <w:rsid w:val="006A6D21"/>
    <w:rsid w:val="006B5546"/>
    <w:rsid w:val="006B5E05"/>
    <w:rsid w:val="006C0FF7"/>
    <w:rsid w:val="006C6DB8"/>
    <w:rsid w:val="006D2AAF"/>
    <w:rsid w:val="006D305E"/>
    <w:rsid w:val="006D5292"/>
    <w:rsid w:val="006D54FC"/>
    <w:rsid w:val="006E0457"/>
    <w:rsid w:val="006E1B09"/>
    <w:rsid w:val="006E38D6"/>
    <w:rsid w:val="006E4019"/>
    <w:rsid w:val="006E5160"/>
    <w:rsid w:val="006E5EC3"/>
    <w:rsid w:val="006F3CDD"/>
    <w:rsid w:val="006F460A"/>
    <w:rsid w:val="00700027"/>
    <w:rsid w:val="00701FA5"/>
    <w:rsid w:val="007055EA"/>
    <w:rsid w:val="00706812"/>
    <w:rsid w:val="0070727F"/>
    <w:rsid w:val="0071055A"/>
    <w:rsid w:val="00712280"/>
    <w:rsid w:val="007124E0"/>
    <w:rsid w:val="00717AC7"/>
    <w:rsid w:val="00722341"/>
    <w:rsid w:val="00722E90"/>
    <w:rsid w:val="00732306"/>
    <w:rsid w:val="00732EB1"/>
    <w:rsid w:val="0073361F"/>
    <w:rsid w:val="007344DF"/>
    <w:rsid w:val="00734AFE"/>
    <w:rsid w:val="007350AF"/>
    <w:rsid w:val="0073533F"/>
    <w:rsid w:val="00735D46"/>
    <w:rsid w:val="00741B3F"/>
    <w:rsid w:val="00742899"/>
    <w:rsid w:val="0075382E"/>
    <w:rsid w:val="00756597"/>
    <w:rsid w:val="00757364"/>
    <w:rsid w:val="00760B90"/>
    <w:rsid w:val="00761362"/>
    <w:rsid w:val="00770147"/>
    <w:rsid w:val="0077066B"/>
    <w:rsid w:val="007713D3"/>
    <w:rsid w:val="0077421F"/>
    <w:rsid w:val="00775B23"/>
    <w:rsid w:val="00777608"/>
    <w:rsid w:val="0078014A"/>
    <w:rsid w:val="007848DC"/>
    <w:rsid w:val="00793724"/>
    <w:rsid w:val="00793851"/>
    <w:rsid w:val="00793D28"/>
    <w:rsid w:val="00795F87"/>
    <w:rsid w:val="007A0451"/>
    <w:rsid w:val="007A3487"/>
    <w:rsid w:val="007A351C"/>
    <w:rsid w:val="007A3C1A"/>
    <w:rsid w:val="007A42A1"/>
    <w:rsid w:val="007A65C2"/>
    <w:rsid w:val="007A6F0D"/>
    <w:rsid w:val="007B4BFE"/>
    <w:rsid w:val="007B5BD9"/>
    <w:rsid w:val="007B7FD1"/>
    <w:rsid w:val="007C1944"/>
    <w:rsid w:val="007C2E2A"/>
    <w:rsid w:val="007D434C"/>
    <w:rsid w:val="007E110C"/>
    <w:rsid w:val="007E11F7"/>
    <w:rsid w:val="007E2316"/>
    <w:rsid w:val="007E23FB"/>
    <w:rsid w:val="007E3798"/>
    <w:rsid w:val="007E6ACF"/>
    <w:rsid w:val="007F0D2F"/>
    <w:rsid w:val="007F1F6F"/>
    <w:rsid w:val="007F4979"/>
    <w:rsid w:val="007F4FAA"/>
    <w:rsid w:val="007F58B6"/>
    <w:rsid w:val="00803443"/>
    <w:rsid w:val="008068F1"/>
    <w:rsid w:val="0081139A"/>
    <w:rsid w:val="00811F5D"/>
    <w:rsid w:val="008153FB"/>
    <w:rsid w:val="008156A1"/>
    <w:rsid w:val="008174FB"/>
    <w:rsid w:val="00820803"/>
    <w:rsid w:val="00826B25"/>
    <w:rsid w:val="0082766C"/>
    <w:rsid w:val="00830ADB"/>
    <w:rsid w:val="00830D13"/>
    <w:rsid w:val="00832C2F"/>
    <w:rsid w:val="008334BE"/>
    <w:rsid w:val="008360B1"/>
    <w:rsid w:val="00841029"/>
    <w:rsid w:val="008469AF"/>
    <w:rsid w:val="0085171E"/>
    <w:rsid w:val="008542D7"/>
    <w:rsid w:val="0085504D"/>
    <w:rsid w:val="00862AC6"/>
    <w:rsid w:val="00865146"/>
    <w:rsid w:val="00865595"/>
    <w:rsid w:val="008700DB"/>
    <w:rsid w:val="0087024C"/>
    <w:rsid w:val="00870F2B"/>
    <w:rsid w:val="008736E9"/>
    <w:rsid w:val="0087488B"/>
    <w:rsid w:val="00875126"/>
    <w:rsid w:val="00881442"/>
    <w:rsid w:val="00886812"/>
    <w:rsid w:val="0088689D"/>
    <w:rsid w:val="00890BC2"/>
    <w:rsid w:val="008917A5"/>
    <w:rsid w:val="00896543"/>
    <w:rsid w:val="00897E26"/>
    <w:rsid w:val="008A5B9C"/>
    <w:rsid w:val="008A694D"/>
    <w:rsid w:val="008B4AF3"/>
    <w:rsid w:val="008C264D"/>
    <w:rsid w:val="008C2826"/>
    <w:rsid w:val="008C4435"/>
    <w:rsid w:val="008D03BD"/>
    <w:rsid w:val="008D2A88"/>
    <w:rsid w:val="008D4F0A"/>
    <w:rsid w:val="008E0386"/>
    <w:rsid w:val="008E1EB6"/>
    <w:rsid w:val="008E399B"/>
    <w:rsid w:val="008E39C3"/>
    <w:rsid w:val="008E5B74"/>
    <w:rsid w:val="008E6334"/>
    <w:rsid w:val="008F2527"/>
    <w:rsid w:val="008F43D7"/>
    <w:rsid w:val="008F5DF5"/>
    <w:rsid w:val="008F6EF0"/>
    <w:rsid w:val="009011AB"/>
    <w:rsid w:val="00906E8C"/>
    <w:rsid w:val="00917DAA"/>
    <w:rsid w:val="00920199"/>
    <w:rsid w:val="00926745"/>
    <w:rsid w:val="0093458C"/>
    <w:rsid w:val="00935F37"/>
    <w:rsid w:val="00942AF1"/>
    <w:rsid w:val="0094421B"/>
    <w:rsid w:val="00944387"/>
    <w:rsid w:val="009461F2"/>
    <w:rsid w:val="00952A10"/>
    <w:rsid w:val="0095417D"/>
    <w:rsid w:val="0095441C"/>
    <w:rsid w:val="0095450A"/>
    <w:rsid w:val="009605DA"/>
    <w:rsid w:val="00964EC7"/>
    <w:rsid w:val="00966971"/>
    <w:rsid w:val="0097023D"/>
    <w:rsid w:val="00971353"/>
    <w:rsid w:val="009737C7"/>
    <w:rsid w:val="00973E81"/>
    <w:rsid w:val="00975421"/>
    <w:rsid w:val="00976DA0"/>
    <w:rsid w:val="00977E56"/>
    <w:rsid w:val="0098252A"/>
    <w:rsid w:val="009861F1"/>
    <w:rsid w:val="0099135E"/>
    <w:rsid w:val="00991500"/>
    <w:rsid w:val="009A4105"/>
    <w:rsid w:val="009A4CAF"/>
    <w:rsid w:val="009B0D41"/>
    <w:rsid w:val="009B1261"/>
    <w:rsid w:val="009D2F49"/>
    <w:rsid w:val="009D342A"/>
    <w:rsid w:val="009E04DA"/>
    <w:rsid w:val="009E4C71"/>
    <w:rsid w:val="009E79C5"/>
    <w:rsid w:val="009F28D6"/>
    <w:rsid w:val="009F5D30"/>
    <w:rsid w:val="009F701A"/>
    <w:rsid w:val="00A012AC"/>
    <w:rsid w:val="00A01D6A"/>
    <w:rsid w:val="00A04109"/>
    <w:rsid w:val="00A1302D"/>
    <w:rsid w:val="00A20EC3"/>
    <w:rsid w:val="00A250BA"/>
    <w:rsid w:val="00A25DFB"/>
    <w:rsid w:val="00A26491"/>
    <w:rsid w:val="00A279AB"/>
    <w:rsid w:val="00A27FE8"/>
    <w:rsid w:val="00A35254"/>
    <w:rsid w:val="00A37709"/>
    <w:rsid w:val="00A425CF"/>
    <w:rsid w:val="00A43243"/>
    <w:rsid w:val="00A5035C"/>
    <w:rsid w:val="00A55A68"/>
    <w:rsid w:val="00A610C8"/>
    <w:rsid w:val="00A615E9"/>
    <w:rsid w:val="00A61B33"/>
    <w:rsid w:val="00A632A9"/>
    <w:rsid w:val="00A64D34"/>
    <w:rsid w:val="00A67AB5"/>
    <w:rsid w:val="00A704C1"/>
    <w:rsid w:val="00A754A1"/>
    <w:rsid w:val="00A767AA"/>
    <w:rsid w:val="00A81FE5"/>
    <w:rsid w:val="00A8525D"/>
    <w:rsid w:val="00A93AFB"/>
    <w:rsid w:val="00AA442F"/>
    <w:rsid w:val="00AA46F6"/>
    <w:rsid w:val="00AA4A3D"/>
    <w:rsid w:val="00AA6F06"/>
    <w:rsid w:val="00AB05FF"/>
    <w:rsid w:val="00AB3269"/>
    <w:rsid w:val="00AB7863"/>
    <w:rsid w:val="00AD3B3E"/>
    <w:rsid w:val="00AE33B9"/>
    <w:rsid w:val="00AF1E0D"/>
    <w:rsid w:val="00AF1FF7"/>
    <w:rsid w:val="00AF2248"/>
    <w:rsid w:val="00AF2892"/>
    <w:rsid w:val="00AF3C73"/>
    <w:rsid w:val="00B016FD"/>
    <w:rsid w:val="00B069A9"/>
    <w:rsid w:val="00B11C8F"/>
    <w:rsid w:val="00B16AAE"/>
    <w:rsid w:val="00B2102E"/>
    <w:rsid w:val="00B24396"/>
    <w:rsid w:val="00B25A12"/>
    <w:rsid w:val="00B275E0"/>
    <w:rsid w:val="00B27839"/>
    <w:rsid w:val="00B330E6"/>
    <w:rsid w:val="00B33DAC"/>
    <w:rsid w:val="00B35776"/>
    <w:rsid w:val="00B357B1"/>
    <w:rsid w:val="00B35CA1"/>
    <w:rsid w:val="00B44CFE"/>
    <w:rsid w:val="00B479AB"/>
    <w:rsid w:val="00B51475"/>
    <w:rsid w:val="00B5149C"/>
    <w:rsid w:val="00B51A93"/>
    <w:rsid w:val="00B56B7A"/>
    <w:rsid w:val="00B617D1"/>
    <w:rsid w:val="00B6195C"/>
    <w:rsid w:val="00B64412"/>
    <w:rsid w:val="00B647AA"/>
    <w:rsid w:val="00B660D2"/>
    <w:rsid w:val="00B74253"/>
    <w:rsid w:val="00B76F5B"/>
    <w:rsid w:val="00B77A9C"/>
    <w:rsid w:val="00B80C69"/>
    <w:rsid w:val="00B84A8B"/>
    <w:rsid w:val="00BA1C5D"/>
    <w:rsid w:val="00BA2539"/>
    <w:rsid w:val="00BA488A"/>
    <w:rsid w:val="00BA5B0D"/>
    <w:rsid w:val="00BA7142"/>
    <w:rsid w:val="00BB0F0D"/>
    <w:rsid w:val="00BC04C4"/>
    <w:rsid w:val="00BC2278"/>
    <w:rsid w:val="00BC54DA"/>
    <w:rsid w:val="00BC5976"/>
    <w:rsid w:val="00BD4282"/>
    <w:rsid w:val="00BD6280"/>
    <w:rsid w:val="00BD7109"/>
    <w:rsid w:val="00BE14F8"/>
    <w:rsid w:val="00BE4DA0"/>
    <w:rsid w:val="00BE608E"/>
    <w:rsid w:val="00BF31DB"/>
    <w:rsid w:val="00C01297"/>
    <w:rsid w:val="00C01B0F"/>
    <w:rsid w:val="00C02210"/>
    <w:rsid w:val="00C0376C"/>
    <w:rsid w:val="00C06BF4"/>
    <w:rsid w:val="00C079F7"/>
    <w:rsid w:val="00C12561"/>
    <w:rsid w:val="00C21CFF"/>
    <w:rsid w:val="00C33E41"/>
    <w:rsid w:val="00C365B9"/>
    <w:rsid w:val="00C40D73"/>
    <w:rsid w:val="00C421D6"/>
    <w:rsid w:val="00C47AA7"/>
    <w:rsid w:val="00C508DF"/>
    <w:rsid w:val="00C56728"/>
    <w:rsid w:val="00C60931"/>
    <w:rsid w:val="00C61CD4"/>
    <w:rsid w:val="00C653BE"/>
    <w:rsid w:val="00C70A38"/>
    <w:rsid w:val="00C73DB3"/>
    <w:rsid w:val="00C75DAF"/>
    <w:rsid w:val="00C76A5F"/>
    <w:rsid w:val="00C82ABA"/>
    <w:rsid w:val="00C83137"/>
    <w:rsid w:val="00C86C32"/>
    <w:rsid w:val="00C93000"/>
    <w:rsid w:val="00C9387C"/>
    <w:rsid w:val="00C93FCB"/>
    <w:rsid w:val="00C973EE"/>
    <w:rsid w:val="00CA1200"/>
    <w:rsid w:val="00CA2E26"/>
    <w:rsid w:val="00CA6501"/>
    <w:rsid w:val="00CB0751"/>
    <w:rsid w:val="00CB4BAA"/>
    <w:rsid w:val="00CB5CBA"/>
    <w:rsid w:val="00CB603B"/>
    <w:rsid w:val="00CB6448"/>
    <w:rsid w:val="00CB7820"/>
    <w:rsid w:val="00CC4997"/>
    <w:rsid w:val="00CD0F93"/>
    <w:rsid w:val="00CD5EB4"/>
    <w:rsid w:val="00CE0BC5"/>
    <w:rsid w:val="00CE1A5B"/>
    <w:rsid w:val="00CE2826"/>
    <w:rsid w:val="00CF018F"/>
    <w:rsid w:val="00CF5BD1"/>
    <w:rsid w:val="00D0031F"/>
    <w:rsid w:val="00D01016"/>
    <w:rsid w:val="00D12E12"/>
    <w:rsid w:val="00D140A3"/>
    <w:rsid w:val="00D14E8B"/>
    <w:rsid w:val="00D15ACA"/>
    <w:rsid w:val="00D16630"/>
    <w:rsid w:val="00D17EB1"/>
    <w:rsid w:val="00D25041"/>
    <w:rsid w:val="00D27FF2"/>
    <w:rsid w:val="00D40643"/>
    <w:rsid w:val="00D4114B"/>
    <w:rsid w:val="00D43309"/>
    <w:rsid w:val="00D45036"/>
    <w:rsid w:val="00D45B5D"/>
    <w:rsid w:val="00D4603E"/>
    <w:rsid w:val="00D51065"/>
    <w:rsid w:val="00D52B5E"/>
    <w:rsid w:val="00D55312"/>
    <w:rsid w:val="00D60A3B"/>
    <w:rsid w:val="00D61AFA"/>
    <w:rsid w:val="00D65171"/>
    <w:rsid w:val="00D6727A"/>
    <w:rsid w:val="00D71009"/>
    <w:rsid w:val="00D737F5"/>
    <w:rsid w:val="00D75807"/>
    <w:rsid w:val="00D75918"/>
    <w:rsid w:val="00D76493"/>
    <w:rsid w:val="00D76EEE"/>
    <w:rsid w:val="00D77722"/>
    <w:rsid w:val="00D829AE"/>
    <w:rsid w:val="00D854F8"/>
    <w:rsid w:val="00D90110"/>
    <w:rsid w:val="00D9379D"/>
    <w:rsid w:val="00D9403C"/>
    <w:rsid w:val="00D96425"/>
    <w:rsid w:val="00DA04BC"/>
    <w:rsid w:val="00DA53D6"/>
    <w:rsid w:val="00DA5B48"/>
    <w:rsid w:val="00DB0A76"/>
    <w:rsid w:val="00DC196C"/>
    <w:rsid w:val="00DC290A"/>
    <w:rsid w:val="00DC67C1"/>
    <w:rsid w:val="00DD1E86"/>
    <w:rsid w:val="00DD73B2"/>
    <w:rsid w:val="00DE020D"/>
    <w:rsid w:val="00DF5686"/>
    <w:rsid w:val="00DF7916"/>
    <w:rsid w:val="00E014ED"/>
    <w:rsid w:val="00E03EC4"/>
    <w:rsid w:val="00E15587"/>
    <w:rsid w:val="00E16B29"/>
    <w:rsid w:val="00E32E89"/>
    <w:rsid w:val="00E4294E"/>
    <w:rsid w:val="00E42B75"/>
    <w:rsid w:val="00E439E9"/>
    <w:rsid w:val="00E4403E"/>
    <w:rsid w:val="00E448B1"/>
    <w:rsid w:val="00E454A4"/>
    <w:rsid w:val="00E45C2E"/>
    <w:rsid w:val="00E55139"/>
    <w:rsid w:val="00E5715D"/>
    <w:rsid w:val="00E627D3"/>
    <w:rsid w:val="00E65478"/>
    <w:rsid w:val="00E7199E"/>
    <w:rsid w:val="00E72329"/>
    <w:rsid w:val="00E75E99"/>
    <w:rsid w:val="00E76CC2"/>
    <w:rsid w:val="00E831C2"/>
    <w:rsid w:val="00E87355"/>
    <w:rsid w:val="00E9265F"/>
    <w:rsid w:val="00EA2B6E"/>
    <w:rsid w:val="00EA58F8"/>
    <w:rsid w:val="00EA63E7"/>
    <w:rsid w:val="00EA6C7A"/>
    <w:rsid w:val="00EA7476"/>
    <w:rsid w:val="00EB23E7"/>
    <w:rsid w:val="00EB32B7"/>
    <w:rsid w:val="00EB5F36"/>
    <w:rsid w:val="00EB6B4E"/>
    <w:rsid w:val="00EC3935"/>
    <w:rsid w:val="00EC5335"/>
    <w:rsid w:val="00ED2BA9"/>
    <w:rsid w:val="00ED4C4C"/>
    <w:rsid w:val="00ED503B"/>
    <w:rsid w:val="00ED6326"/>
    <w:rsid w:val="00ED6C53"/>
    <w:rsid w:val="00EE28E8"/>
    <w:rsid w:val="00EE656C"/>
    <w:rsid w:val="00EE6FC2"/>
    <w:rsid w:val="00EE7191"/>
    <w:rsid w:val="00EF02CB"/>
    <w:rsid w:val="00EF10FE"/>
    <w:rsid w:val="00EF1D8E"/>
    <w:rsid w:val="00EF4613"/>
    <w:rsid w:val="00F0086E"/>
    <w:rsid w:val="00F06723"/>
    <w:rsid w:val="00F07BD4"/>
    <w:rsid w:val="00F1425F"/>
    <w:rsid w:val="00F14B3A"/>
    <w:rsid w:val="00F174E1"/>
    <w:rsid w:val="00F21BD0"/>
    <w:rsid w:val="00F250BF"/>
    <w:rsid w:val="00F26FDC"/>
    <w:rsid w:val="00F30F1A"/>
    <w:rsid w:val="00F31C96"/>
    <w:rsid w:val="00F323C6"/>
    <w:rsid w:val="00F323D1"/>
    <w:rsid w:val="00F44CD2"/>
    <w:rsid w:val="00F532E7"/>
    <w:rsid w:val="00F570FA"/>
    <w:rsid w:val="00F615A5"/>
    <w:rsid w:val="00F64993"/>
    <w:rsid w:val="00F65947"/>
    <w:rsid w:val="00F70255"/>
    <w:rsid w:val="00F734F5"/>
    <w:rsid w:val="00F834EA"/>
    <w:rsid w:val="00F8703C"/>
    <w:rsid w:val="00F90949"/>
    <w:rsid w:val="00F95B3B"/>
    <w:rsid w:val="00FA166B"/>
    <w:rsid w:val="00FA1B38"/>
    <w:rsid w:val="00FA20D0"/>
    <w:rsid w:val="00FA56D5"/>
    <w:rsid w:val="00FA70D2"/>
    <w:rsid w:val="00FB0D84"/>
    <w:rsid w:val="00FB26EC"/>
    <w:rsid w:val="00FB3E3E"/>
    <w:rsid w:val="00FB5502"/>
    <w:rsid w:val="00FB5E7A"/>
    <w:rsid w:val="00FB7CC1"/>
    <w:rsid w:val="00FC4E9A"/>
    <w:rsid w:val="00FD207E"/>
    <w:rsid w:val="00FD5BD0"/>
    <w:rsid w:val="00FD6DCB"/>
    <w:rsid w:val="00FE353B"/>
    <w:rsid w:val="00FE5EC5"/>
    <w:rsid w:val="00FE6439"/>
    <w:rsid w:val="00FF0244"/>
    <w:rsid w:val="00FF129B"/>
    <w:rsid w:val="00FF16D3"/>
    <w:rsid w:val="00FF33E7"/>
    <w:rsid w:val="00FF3B8E"/>
    <w:rsid w:val="00FF42A7"/>
    <w:rsid w:val="00FF42E5"/>
    <w:rsid w:val="00FF77F0"/>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35F49"/>
  <w15:docId w15:val="{B29E007D-42B8-4EC7-9308-70B1E244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1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CHIP_list paragraph,List Paragraph1,Recommendation,Bullet List,FooterText"/>
    <w:basedOn w:val="Normal"/>
    <w:link w:val="ListParagraphChar"/>
    <w:uiPriority w:val="34"/>
    <w:qFormat/>
    <w:rsid w:val="00591530"/>
    <w:pPr>
      <w:spacing w:after="0" w:line="240" w:lineRule="auto"/>
      <w:ind w:left="720"/>
      <w:contextualSpacing/>
    </w:pPr>
    <w:rPr>
      <w:rFonts w:eastAsiaTheme="minorEastAsia"/>
      <w:sz w:val="24"/>
      <w:szCs w:val="24"/>
      <w:lang w:bidi="ar-SA"/>
    </w:rPr>
  </w:style>
  <w:style w:type="character" w:customStyle="1" w:styleId="ListParagraphChar">
    <w:name w:val="List Paragraph Char"/>
    <w:aliases w:val="MCHIP_list paragraph Char,List Paragraph1 Char,Recommendation Char,Bullet List Char,FooterText Char"/>
    <w:link w:val="ListParagraph"/>
    <w:uiPriority w:val="34"/>
    <w:locked/>
    <w:rsid w:val="00591530"/>
    <w:rPr>
      <w:rFonts w:eastAsiaTheme="minorEastAsia"/>
      <w:sz w:val="24"/>
      <w:szCs w:val="24"/>
      <w:lang w:bidi="ar-SA"/>
    </w:rPr>
  </w:style>
  <w:style w:type="paragraph" w:styleId="FootnoteText">
    <w:name w:val="footnote text"/>
    <w:aliases w:val="Footnote Text Char Char Char,Footnote Text Char1"/>
    <w:basedOn w:val="Normal"/>
    <w:link w:val="FootnoteTextChar"/>
    <w:uiPriority w:val="99"/>
    <w:unhideWhenUsed/>
    <w:rsid w:val="00591530"/>
    <w:pPr>
      <w:spacing w:after="0" w:line="240" w:lineRule="auto"/>
    </w:pPr>
    <w:rPr>
      <w:sz w:val="20"/>
      <w:szCs w:val="20"/>
      <w:lang w:bidi="ar-SA"/>
    </w:rPr>
  </w:style>
  <w:style w:type="character" w:customStyle="1" w:styleId="FootnoteTextChar">
    <w:name w:val="Footnote Text Char"/>
    <w:aliases w:val="Footnote Text Char Char Char Char,Footnote Text Char1 Char"/>
    <w:basedOn w:val="DefaultParagraphFont"/>
    <w:link w:val="FootnoteText"/>
    <w:uiPriority w:val="99"/>
    <w:rsid w:val="00591530"/>
    <w:rPr>
      <w:sz w:val="20"/>
      <w:szCs w:val="20"/>
      <w:lang w:bidi="ar-SA"/>
    </w:rPr>
  </w:style>
  <w:style w:type="character" w:styleId="FootnoteReference">
    <w:name w:val="footnote reference"/>
    <w:basedOn w:val="DefaultParagraphFont"/>
    <w:uiPriority w:val="99"/>
    <w:unhideWhenUsed/>
    <w:rsid w:val="00591530"/>
    <w:rPr>
      <w:vertAlign w:val="superscript"/>
    </w:rPr>
  </w:style>
  <w:style w:type="character" w:styleId="CommentReference">
    <w:name w:val="annotation reference"/>
    <w:basedOn w:val="DefaultParagraphFont"/>
    <w:uiPriority w:val="99"/>
    <w:semiHidden/>
    <w:unhideWhenUsed/>
    <w:rsid w:val="00591530"/>
    <w:rPr>
      <w:sz w:val="16"/>
      <w:szCs w:val="16"/>
    </w:rPr>
  </w:style>
  <w:style w:type="paragraph" w:styleId="CommentText">
    <w:name w:val="annotation text"/>
    <w:basedOn w:val="Normal"/>
    <w:link w:val="CommentTextChar"/>
    <w:uiPriority w:val="99"/>
    <w:unhideWhenUsed/>
    <w:rsid w:val="007A351C"/>
    <w:pPr>
      <w:spacing w:line="240" w:lineRule="auto"/>
    </w:pPr>
    <w:rPr>
      <w:sz w:val="20"/>
      <w:szCs w:val="25"/>
    </w:rPr>
  </w:style>
  <w:style w:type="character" w:customStyle="1" w:styleId="CommentTextChar">
    <w:name w:val="Comment Text Char"/>
    <w:basedOn w:val="DefaultParagraphFont"/>
    <w:link w:val="CommentText"/>
    <w:uiPriority w:val="99"/>
    <w:rsid w:val="00591530"/>
    <w:rPr>
      <w:sz w:val="20"/>
      <w:szCs w:val="25"/>
    </w:rPr>
  </w:style>
  <w:style w:type="paragraph" w:styleId="BalloonText">
    <w:name w:val="Balloon Text"/>
    <w:basedOn w:val="Normal"/>
    <w:link w:val="BalloonTextChar"/>
    <w:uiPriority w:val="99"/>
    <w:semiHidden/>
    <w:unhideWhenUsed/>
    <w:rsid w:val="0059153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591530"/>
    <w:rPr>
      <w:rFonts w:ascii="Segoe UI" w:hAnsi="Segoe UI" w:cs="Angsana New"/>
      <w:sz w:val="18"/>
      <w:szCs w:val="22"/>
    </w:rPr>
  </w:style>
  <w:style w:type="paragraph" w:styleId="CommentSubject">
    <w:name w:val="annotation subject"/>
    <w:basedOn w:val="CommentText"/>
    <w:next w:val="CommentText"/>
    <w:link w:val="CommentSubjectChar"/>
    <w:uiPriority w:val="99"/>
    <w:semiHidden/>
    <w:unhideWhenUsed/>
    <w:rsid w:val="006E5160"/>
    <w:rPr>
      <w:b/>
      <w:bCs/>
    </w:rPr>
  </w:style>
  <w:style w:type="character" w:customStyle="1" w:styleId="CommentSubjectChar">
    <w:name w:val="Comment Subject Char"/>
    <w:basedOn w:val="CommentTextChar"/>
    <w:link w:val="CommentSubject"/>
    <w:uiPriority w:val="99"/>
    <w:semiHidden/>
    <w:rsid w:val="006E5160"/>
    <w:rPr>
      <w:b/>
      <w:bCs/>
      <w:sz w:val="20"/>
      <w:szCs w:val="25"/>
    </w:rPr>
  </w:style>
  <w:style w:type="character" w:styleId="Hyperlink">
    <w:name w:val="Hyperlink"/>
    <w:basedOn w:val="DefaultParagraphFont"/>
    <w:uiPriority w:val="99"/>
    <w:unhideWhenUsed/>
    <w:rsid w:val="00E9265F"/>
    <w:rPr>
      <w:color w:val="0563C1" w:themeColor="hyperlink"/>
      <w:u w:val="single"/>
    </w:rPr>
  </w:style>
  <w:style w:type="character" w:customStyle="1" w:styleId="UnresolvedMention1">
    <w:name w:val="Unresolved Mention1"/>
    <w:basedOn w:val="DefaultParagraphFont"/>
    <w:uiPriority w:val="99"/>
    <w:semiHidden/>
    <w:unhideWhenUsed/>
    <w:rsid w:val="00E9265F"/>
    <w:rPr>
      <w:color w:val="808080"/>
      <w:shd w:val="clear" w:color="auto" w:fill="E6E6E6"/>
    </w:rPr>
  </w:style>
  <w:style w:type="table" w:styleId="TableGrid">
    <w:name w:val="Table Grid"/>
    <w:basedOn w:val="TableNormal"/>
    <w:uiPriority w:val="39"/>
    <w:rsid w:val="00815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9242F"/>
    <w:pPr>
      <w:spacing w:after="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09242F"/>
    <w:rPr>
      <w:rFonts w:asciiTheme="majorHAnsi" w:eastAsiaTheme="majorEastAsia" w:hAnsiTheme="majorHAnsi" w:cstheme="majorBidi"/>
      <w:spacing w:val="-10"/>
      <w:kern w:val="28"/>
      <w:sz w:val="56"/>
      <w:szCs w:val="71"/>
    </w:rPr>
  </w:style>
  <w:style w:type="paragraph" w:styleId="NormalWeb">
    <w:name w:val="Normal (Web)"/>
    <w:basedOn w:val="Normal"/>
    <w:uiPriority w:val="99"/>
    <w:semiHidden/>
    <w:rsid w:val="005E6647"/>
    <w:pPr>
      <w:suppressAutoHyphens/>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n-US" w:bidi="ar-SA"/>
    </w:rPr>
  </w:style>
  <w:style w:type="character" w:customStyle="1" w:styleId="UnresolvedMention2">
    <w:name w:val="Unresolved Mention2"/>
    <w:basedOn w:val="DefaultParagraphFont"/>
    <w:uiPriority w:val="99"/>
    <w:semiHidden/>
    <w:unhideWhenUsed/>
    <w:rsid w:val="00F65947"/>
    <w:rPr>
      <w:color w:val="808080"/>
      <w:shd w:val="clear" w:color="auto" w:fill="E6E6E6"/>
    </w:rPr>
  </w:style>
  <w:style w:type="paragraph" w:styleId="Revision">
    <w:name w:val="Revision"/>
    <w:hidden/>
    <w:uiPriority w:val="99"/>
    <w:semiHidden/>
    <w:rsid w:val="00C02210"/>
    <w:pPr>
      <w:spacing w:after="0" w:line="240" w:lineRule="auto"/>
    </w:pPr>
  </w:style>
  <w:style w:type="character" w:customStyle="1" w:styleId="UnresolvedMention3">
    <w:name w:val="Unresolved Mention3"/>
    <w:basedOn w:val="DefaultParagraphFont"/>
    <w:uiPriority w:val="99"/>
    <w:semiHidden/>
    <w:unhideWhenUsed/>
    <w:rsid w:val="0064311D"/>
    <w:rPr>
      <w:color w:val="808080"/>
      <w:shd w:val="clear" w:color="auto" w:fill="E6E6E6"/>
    </w:rPr>
  </w:style>
  <w:style w:type="paragraph" w:styleId="Header">
    <w:name w:val="header"/>
    <w:basedOn w:val="Normal"/>
    <w:link w:val="HeaderChar"/>
    <w:uiPriority w:val="99"/>
    <w:unhideWhenUsed/>
    <w:rsid w:val="009E7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9C5"/>
  </w:style>
  <w:style w:type="paragraph" w:styleId="Footer">
    <w:name w:val="footer"/>
    <w:basedOn w:val="Normal"/>
    <w:link w:val="FooterChar"/>
    <w:uiPriority w:val="99"/>
    <w:unhideWhenUsed/>
    <w:rsid w:val="009E7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9C5"/>
  </w:style>
  <w:style w:type="character" w:customStyle="1" w:styleId="UnresolvedMention4">
    <w:name w:val="Unresolved Mention4"/>
    <w:basedOn w:val="DefaultParagraphFont"/>
    <w:uiPriority w:val="99"/>
    <w:semiHidden/>
    <w:unhideWhenUsed/>
    <w:rsid w:val="004818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66674">
      <w:bodyDiv w:val="1"/>
      <w:marLeft w:val="0"/>
      <w:marRight w:val="0"/>
      <w:marTop w:val="0"/>
      <w:marBottom w:val="0"/>
      <w:divBdr>
        <w:top w:val="none" w:sz="0" w:space="0" w:color="auto"/>
        <w:left w:val="none" w:sz="0" w:space="0" w:color="auto"/>
        <w:bottom w:val="none" w:sz="0" w:space="0" w:color="auto"/>
        <w:right w:val="none" w:sz="0" w:space="0" w:color="auto"/>
      </w:divBdr>
    </w:div>
    <w:div w:id="307057856">
      <w:bodyDiv w:val="1"/>
      <w:marLeft w:val="0"/>
      <w:marRight w:val="0"/>
      <w:marTop w:val="0"/>
      <w:marBottom w:val="0"/>
      <w:divBdr>
        <w:top w:val="none" w:sz="0" w:space="0" w:color="auto"/>
        <w:left w:val="none" w:sz="0" w:space="0" w:color="auto"/>
        <w:bottom w:val="none" w:sz="0" w:space="0" w:color="auto"/>
        <w:right w:val="none" w:sz="0" w:space="0" w:color="auto"/>
      </w:divBdr>
    </w:div>
    <w:div w:id="487669218">
      <w:bodyDiv w:val="1"/>
      <w:marLeft w:val="0"/>
      <w:marRight w:val="0"/>
      <w:marTop w:val="0"/>
      <w:marBottom w:val="0"/>
      <w:divBdr>
        <w:top w:val="none" w:sz="0" w:space="0" w:color="auto"/>
        <w:left w:val="none" w:sz="0" w:space="0" w:color="auto"/>
        <w:bottom w:val="none" w:sz="0" w:space="0" w:color="auto"/>
        <w:right w:val="none" w:sz="0" w:space="0" w:color="auto"/>
      </w:divBdr>
      <w:divsChild>
        <w:div w:id="1192644237">
          <w:marLeft w:val="547"/>
          <w:marRight w:val="0"/>
          <w:marTop w:val="0"/>
          <w:marBottom w:val="0"/>
          <w:divBdr>
            <w:top w:val="none" w:sz="0" w:space="0" w:color="auto"/>
            <w:left w:val="none" w:sz="0" w:space="0" w:color="auto"/>
            <w:bottom w:val="none" w:sz="0" w:space="0" w:color="auto"/>
            <w:right w:val="none" w:sz="0" w:space="0" w:color="auto"/>
          </w:divBdr>
        </w:div>
        <w:div w:id="1237125841">
          <w:marLeft w:val="547"/>
          <w:marRight w:val="0"/>
          <w:marTop w:val="0"/>
          <w:marBottom w:val="0"/>
          <w:divBdr>
            <w:top w:val="none" w:sz="0" w:space="0" w:color="auto"/>
            <w:left w:val="none" w:sz="0" w:space="0" w:color="auto"/>
            <w:bottom w:val="none" w:sz="0" w:space="0" w:color="auto"/>
            <w:right w:val="none" w:sz="0" w:space="0" w:color="auto"/>
          </w:divBdr>
        </w:div>
        <w:div w:id="973215961">
          <w:marLeft w:val="547"/>
          <w:marRight w:val="0"/>
          <w:marTop w:val="0"/>
          <w:marBottom w:val="0"/>
          <w:divBdr>
            <w:top w:val="none" w:sz="0" w:space="0" w:color="auto"/>
            <w:left w:val="none" w:sz="0" w:space="0" w:color="auto"/>
            <w:bottom w:val="none" w:sz="0" w:space="0" w:color="auto"/>
            <w:right w:val="none" w:sz="0" w:space="0" w:color="auto"/>
          </w:divBdr>
        </w:div>
        <w:div w:id="1521384651">
          <w:marLeft w:val="547"/>
          <w:marRight w:val="0"/>
          <w:marTop w:val="0"/>
          <w:marBottom w:val="0"/>
          <w:divBdr>
            <w:top w:val="none" w:sz="0" w:space="0" w:color="auto"/>
            <w:left w:val="none" w:sz="0" w:space="0" w:color="auto"/>
            <w:bottom w:val="none" w:sz="0" w:space="0" w:color="auto"/>
            <w:right w:val="none" w:sz="0" w:space="0" w:color="auto"/>
          </w:divBdr>
        </w:div>
      </w:divsChild>
    </w:div>
    <w:div w:id="528572062">
      <w:bodyDiv w:val="1"/>
      <w:marLeft w:val="0"/>
      <w:marRight w:val="0"/>
      <w:marTop w:val="0"/>
      <w:marBottom w:val="0"/>
      <w:divBdr>
        <w:top w:val="none" w:sz="0" w:space="0" w:color="auto"/>
        <w:left w:val="none" w:sz="0" w:space="0" w:color="auto"/>
        <w:bottom w:val="none" w:sz="0" w:space="0" w:color="auto"/>
        <w:right w:val="none" w:sz="0" w:space="0" w:color="auto"/>
      </w:divBdr>
    </w:div>
    <w:div w:id="688458177">
      <w:bodyDiv w:val="1"/>
      <w:marLeft w:val="0"/>
      <w:marRight w:val="0"/>
      <w:marTop w:val="0"/>
      <w:marBottom w:val="0"/>
      <w:divBdr>
        <w:top w:val="none" w:sz="0" w:space="0" w:color="auto"/>
        <w:left w:val="none" w:sz="0" w:space="0" w:color="auto"/>
        <w:bottom w:val="none" w:sz="0" w:space="0" w:color="auto"/>
        <w:right w:val="none" w:sz="0" w:space="0" w:color="auto"/>
      </w:divBdr>
    </w:div>
    <w:div w:id="952981342">
      <w:bodyDiv w:val="1"/>
      <w:marLeft w:val="0"/>
      <w:marRight w:val="0"/>
      <w:marTop w:val="0"/>
      <w:marBottom w:val="0"/>
      <w:divBdr>
        <w:top w:val="none" w:sz="0" w:space="0" w:color="auto"/>
        <w:left w:val="none" w:sz="0" w:space="0" w:color="auto"/>
        <w:bottom w:val="none" w:sz="0" w:space="0" w:color="auto"/>
        <w:right w:val="none" w:sz="0" w:space="0" w:color="auto"/>
      </w:divBdr>
    </w:div>
    <w:div w:id="1002244976">
      <w:bodyDiv w:val="1"/>
      <w:marLeft w:val="0"/>
      <w:marRight w:val="0"/>
      <w:marTop w:val="0"/>
      <w:marBottom w:val="0"/>
      <w:divBdr>
        <w:top w:val="none" w:sz="0" w:space="0" w:color="auto"/>
        <w:left w:val="none" w:sz="0" w:space="0" w:color="auto"/>
        <w:bottom w:val="none" w:sz="0" w:space="0" w:color="auto"/>
        <w:right w:val="none" w:sz="0" w:space="0" w:color="auto"/>
      </w:divBdr>
    </w:div>
    <w:div w:id="1235899038">
      <w:bodyDiv w:val="1"/>
      <w:marLeft w:val="0"/>
      <w:marRight w:val="0"/>
      <w:marTop w:val="0"/>
      <w:marBottom w:val="0"/>
      <w:divBdr>
        <w:top w:val="none" w:sz="0" w:space="0" w:color="auto"/>
        <w:left w:val="none" w:sz="0" w:space="0" w:color="auto"/>
        <w:bottom w:val="none" w:sz="0" w:space="0" w:color="auto"/>
        <w:right w:val="none" w:sz="0" w:space="0" w:color="auto"/>
      </w:divBdr>
    </w:div>
    <w:div w:id="1371607459">
      <w:bodyDiv w:val="1"/>
      <w:marLeft w:val="0"/>
      <w:marRight w:val="0"/>
      <w:marTop w:val="0"/>
      <w:marBottom w:val="0"/>
      <w:divBdr>
        <w:top w:val="none" w:sz="0" w:space="0" w:color="auto"/>
        <w:left w:val="none" w:sz="0" w:space="0" w:color="auto"/>
        <w:bottom w:val="none" w:sz="0" w:space="0" w:color="auto"/>
        <w:right w:val="none" w:sz="0" w:space="0" w:color="auto"/>
      </w:divBdr>
    </w:div>
    <w:div w:id="1416904033">
      <w:bodyDiv w:val="1"/>
      <w:marLeft w:val="0"/>
      <w:marRight w:val="0"/>
      <w:marTop w:val="0"/>
      <w:marBottom w:val="0"/>
      <w:divBdr>
        <w:top w:val="none" w:sz="0" w:space="0" w:color="auto"/>
        <w:left w:val="none" w:sz="0" w:space="0" w:color="auto"/>
        <w:bottom w:val="none" w:sz="0" w:space="0" w:color="auto"/>
        <w:right w:val="none" w:sz="0" w:space="0" w:color="auto"/>
      </w:divBdr>
    </w:div>
    <w:div w:id="1680153883">
      <w:bodyDiv w:val="1"/>
      <w:marLeft w:val="0"/>
      <w:marRight w:val="0"/>
      <w:marTop w:val="0"/>
      <w:marBottom w:val="0"/>
      <w:divBdr>
        <w:top w:val="none" w:sz="0" w:space="0" w:color="auto"/>
        <w:left w:val="none" w:sz="0" w:space="0" w:color="auto"/>
        <w:bottom w:val="none" w:sz="0" w:space="0" w:color="auto"/>
        <w:right w:val="none" w:sz="0" w:space="0" w:color="auto"/>
      </w:divBdr>
    </w:div>
    <w:div w:id="1841115377">
      <w:bodyDiv w:val="1"/>
      <w:marLeft w:val="0"/>
      <w:marRight w:val="0"/>
      <w:marTop w:val="0"/>
      <w:marBottom w:val="0"/>
      <w:divBdr>
        <w:top w:val="none" w:sz="0" w:space="0" w:color="auto"/>
        <w:left w:val="none" w:sz="0" w:space="0" w:color="auto"/>
        <w:bottom w:val="none" w:sz="0" w:space="0" w:color="auto"/>
        <w:right w:val="none" w:sz="0" w:space="0" w:color="auto"/>
      </w:divBdr>
      <w:divsChild>
        <w:div w:id="1178695416">
          <w:marLeft w:val="547"/>
          <w:marRight w:val="0"/>
          <w:marTop w:val="0"/>
          <w:marBottom w:val="0"/>
          <w:divBdr>
            <w:top w:val="none" w:sz="0" w:space="0" w:color="auto"/>
            <w:left w:val="none" w:sz="0" w:space="0" w:color="auto"/>
            <w:bottom w:val="none" w:sz="0" w:space="0" w:color="auto"/>
            <w:right w:val="none" w:sz="0" w:space="0" w:color="auto"/>
          </w:divBdr>
        </w:div>
        <w:div w:id="2007171559">
          <w:marLeft w:val="547"/>
          <w:marRight w:val="0"/>
          <w:marTop w:val="0"/>
          <w:marBottom w:val="0"/>
          <w:divBdr>
            <w:top w:val="none" w:sz="0" w:space="0" w:color="auto"/>
            <w:left w:val="none" w:sz="0" w:space="0" w:color="auto"/>
            <w:bottom w:val="none" w:sz="0" w:space="0" w:color="auto"/>
            <w:right w:val="none" w:sz="0" w:space="0" w:color="auto"/>
          </w:divBdr>
        </w:div>
        <w:div w:id="1635016529">
          <w:marLeft w:val="547"/>
          <w:marRight w:val="0"/>
          <w:marTop w:val="0"/>
          <w:marBottom w:val="0"/>
          <w:divBdr>
            <w:top w:val="none" w:sz="0" w:space="0" w:color="auto"/>
            <w:left w:val="none" w:sz="0" w:space="0" w:color="auto"/>
            <w:bottom w:val="none" w:sz="0" w:space="0" w:color="auto"/>
            <w:right w:val="none" w:sz="0" w:space="0" w:color="auto"/>
          </w:divBdr>
        </w:div>
        <w:div w:id="17927450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nonline.net/operationalguidance-v3-2017" TargetMode="External"/><Relationship Id="rId13" Type="http://schemas.openxmlformats.org/officeDocument/2006/relationships/hyperlink" Target="http://www.unhcr.org/nutrition-and-food-secur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google.com/site/stcehn/documents/iycf-e-toolkit-v3/iycf-e-toolkit-englis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who.int/gb/ebwha/pdf_files/WHA69/A69_7Add1-e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bfan.org/the-full-code" TargetMode="External"/><Relationship Id="rId4" Type="http://schemas.openxmlformats.org/officeDocument/2006/relationships/settings" Target="settings.xml"/><Relationship Id="rId9" Type="http://schemas.openxmlformats.org/officeDocument/2006/relationships/hyperlink" Target="http://www.sphereproject.org/" TargetMode="External"/><Relationship Id="rId14" Type="http://schemas.openxmlformats.org/officeDocument/2006/relationships/hyperlink" Target="http://www.en-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2C0B0-4F82-4A1D-A299-B87F587FC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2751</Words>
  <Characters>15684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Modigell</dc:creator>
  <cp:lastModifiedBy>Marie McGrath</cp:lastModifiedBy>
  <cp:revision>2</cp:revision>
  <dcterms:created xsi:type="dcterms:W3CDTF">2018-03-27T10:12:00Z</dcterms:created>
  <dcterms:modified xsi:type="dcterms:W3CDTF">2018-03-27T10:12:00Z</dcterms:modified>
</cp:coreProperties>
</file>