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FB493" w14:textId="7E9E5871" w:rsidR="00AF6EAE" w:rsidRPr="009078EE" w:rsidRDefault="00AF6EAE" w:rsidP="00AF6EAE">
      <w:pPr>
        <w:contextualSpacing/>
        <w:jc w:val="both"/>
        <w:rPr>
          <w:rFonts w:asciiTheme="majorHAnsi" w:hAnsiTheme="majorHAnsi"/>
          <w:sz w:val="32"/>
          <w:lang w:val="fr-FR"/>
        </w:rPr>
      </w:pPr>
      <w:bookmarkStart w:id="0" w:name="_GoBack"/>
      <w:bookmarkEnd w:id="0"/>
      <w:r w:rsidRPr="009078EE">
        <w:rPr>
          <w:rFonts w:asciiTheme="majorHAnsi" w:hAnsiTheme="majorHAnsi"/>
          <w:color w:val="C0504D" w:themeColor="accent2"/>
          <w:sz w:val="32"/>
          <w:lang w:val="fr-FR"/>
        </w:rPr>
        <w:t>Plantilla</w:t>
      </w:r>
      <w:r>
        <w:rPr>
          <w:rStyle w:val="Fotnotsreferens"/>
          <w:rFonts w:asciiTheme="majorHAnsi" w:hAnsiTheme="majorHAnsi"/>
          <w:color w:val="C0504D" w:themeColor="accent2"/>
          <w:sz w:val="32"/>
        </w:rPr>
        <w:footnoteReference w:id="1"/>
      </w:r>
      <w:r w:rsidRPr="009078EE">
        <w:rPr>
          <w:rFonts w:asciiTheme="majorHAnsi" w:hAnsiTheme="majorHAnsi"/>
          <w:sz w:val="32"/>
          <w:lang w:val="fr-FR"/>
        </w:rPr>
        <w:t xml:space="preserve"> para </w:t>
      </w:r>
      <w:r w:rsidR="00DF34CE" w:rsidRPr="009078EE">
        <w:rPr>
          <w:rFonts w:asciiTheme="majorHAnsi" w:hAnsiTheme="majorHAnsi"/>
          <w:sz w:val="32"/>
          <w:lang w:val="fr-FR"/>
        </w:rPr>
        <w:t xml:space="preserve">la </w:t>
      </w:r>
      <w:r w:rsidRPr="009078EE">
        <w:rPr>
          <w:rFonts w:asciiTheme="majorHAnsi" w:hAnsiTheme="majorHAnsi"/>
          <w:sz w:val="32"/>
          <w:lang w:val="fr-FR"/>
        </w:rPr>
        <w:t>declaración conjunta sobre alimentación de lactantes y niños pequeños en el contexto de la pandemia de COVID-19</w:t>
      </w:r>
    </w:p>
    <w:p w14:paraId="613F6FB9" w14:textId="77777777" w:rsidR="00AF6EAE" w:rsidRPr="009078EE" w:rsidRDefault="00AF6EAE" w:rsidP="00AF6EAE">
      <w:pPr>
        <w:contextualSpacing/>
        <w:jc w:val="both"/>
        <w:rPr>
          <w:rFonts w:asciiTheme="majorHAnsi" w:hAnsiTheme="majorHAnsi"/>
          <w:lang w:val="fr-FR"/>
        </w:rPr>
      </w:pPr>
    </w:p>
    <w:p w14:paraId="59AE0404" w14:textId="77777777" w:rsidR="00AF6EAE" w:rsidRPr="009078EE" w:rsidRDefault="00AF6EAE" w:rsidP="00AF6EAE">
      <w:pPr>
        <w:tabs>
          <w:tab w:val="left" w:pos="2694"/>
        </w:tabs>
        <w:contextualSpacing/>
        <w:jc w:val="both"/>
        <w:rPr>
          <w:rFonts w:asciiTheme="majorHAnsi" w:hAnsiTheme="majorHAnsi"/>
          <w:sz w:val="22"/>
          <w:lang w:val="fr-FR"/>
        </w:rPr>
      </w:pPr>
      <w:r w:rsidRPr="009078EE">
        <w:rPr>
          <w:rFonts w:asciiTheme="majorHAnsi" w:hAnsiTheme="majorHAnsi"/>
          <w:b/>
          <w:bCs/>
          <w:sz w:val="22"/>
          <w:lang w:val="fr-FR"/>
        </w:rPr>
        <w:t>Los</w:t>
      </w:r>
      <w:r w:rsidRPr="009078EE">
        <w:rPr>
          <w:rFonts w:asciiTheme="majorHAnsi" w:hAnsiTheme="majorHAnsi"/>
          <w:b/>
          <w:bCs/>
          <w:color w:val="0070C0"/>
          <w:sz w:val="22"/>
          <w:lang w:val="fr-FR"/>
        </w:rPr>
        <w:t xml:space="preserve"> &lt;</w:t>
      </w:r>
      <w:r w:rsidRPr="009078EE">
        <w:rPr>
          <w:rFonts w:asciiTheme="majorHAnsi" w:hAnsiTheme="majorHAnsi"/>
          <w:b/>
          <w:bCs/>
          <w:i/>
          <w:color w:val="0070C0"/>
          <w:sz w:val="22"/>
          <w:lang w:val="fr-FR"/>
        </w:rPr>
        <w:t xml:space="preserve">Firmantes </w:t>
      </w:r>
      <w:r w:rsidRPr="009078EE">
        <w:rPr>
          <w:rFonts w:asciiTheme="majorHAnsi" w:hAnsiTheme="majorHAnsi"/>
          <w:b/>
          <w:bCs/>
          <w:i/>
          <w:color w:val="0070C0"/>
          <w:sz w:val="22"/>
          <w:highlight w:val="magenta"/>
          <w:lang w:val="fr-FR"/>
        </w:rPr>
        <w:t>conjuntos</w:t>
      </w:r>
      <w:r w:rsidRPr="009078EE">
        <w:rPr>
          <w:rFonts w:asciiTheme="majorHAnsi" w:hAnsiTheme="majorHAnsi"/>
          <w:b/>
          <w:bCs/>
          <w:color w:val="0070C0"/>
          <w:sz w:val="22"/>
          <w:lang w:val="fr-FR"/>
        </w:rPr>
        <w:t xml:space="preserve">&gt; </w:t>
      </w:r>
      <w:r w:rsidRPr="009078EE">
        <w:rPr>
          <w:rFonts w:asciiTheme="majorHAnsi" w:hAnsiTheme="majorHAnsi"/>
          <w:b/>
          <w:bCs/>
          <w:sz w:val="22"/>
          <w:lang w:val="fr-FR"/>
        </w:rPr>
        <w:t>exigen que TODOS los que participen en la respuesta a la pandemia de COVID-19 protejan, promuevan y apoyen la alimentación y el cuidado de los bebés y niños pequeños y sus cuidadores. Esto es fundamental para apoyar la supervivencia, el crecimiento y el desarrollo de niñas y niños, y para prevenir la desnutrición, la enfermedad y la muerte.</w:t>
      </w:r>
      <w:r w:rsidRPr="009078EE">
        <w:rPr>
          <w:rFonts w:asciiTheme="majorHAnsi" w:hAnsiTheme="majorHAnsi"/>
          <w:sz w:val="22"/>
          <w:lang w:val="fr-FR"/>
        </w:rPr>
        <w:t xml:space="preserve"> </w:t>
      </w:r>
    </w:p>
    <w:p w14:paraId="03DCF84E" w14:textId="77777777" w:rsidR="00AF6EAE" w:rsidRPr="009078EE" w:rsidRDefault="00AF6EAE" w:rsidP="00AF6EAE">
      <w:pPr>
        <w:tabs>
          <w:tab w:val="left" w:pos="2694"/>
        </w:tabs>
        <w:contextualSpacing/>
        <w:jc w:val="both"/>
        <w:rPr>
          <w:rFonts w:asciiTheme="majorHAnsi" w:hAnsiTheme="majorHAnsi"/>
          <w:b/>
          <w:bCs/>
          <w:sz w:val="22"/>
          <w:lang w:val="fr-FR"/>
        </w:rPr>
      </w:pPr>
    </w:p>
    <w:p w14:paraId="4F2E7C8F" w14:textId="77777777" w:rsidR="00AF6EAE" w:rsidRPr="009078EE" w:rsidRDefault="00AF6EAE" w:rsidP="00AF6EAE">
      <w:pPr>
        <w:tabs>
          <w:tab w:val="left" w:pos="2694"/>
        </w:tabs>
        <w:contextualSpacing/>
        <w:jc w:val="both"/>
        <w:rPr>
          <w:rFonts w:asciiTheme="majorHAnsi" w:hAnsiTheme="majorHAnsi" w:cstheme="minorHAnsi"/>
          <w:b/>
          <w:bCs/>
          <w:sz w:val="22"/>
          <w:lang w:val="fr-FR"/>
        </w:rPr>
      </w:pPr>
      <w:r w:rsidRPr="009078EE">
        <w:rPr>
          <w:rFonts w:asciiTheme="majorHAnsi" w:hAnsiTheme="majorHAnsi"/>
          <w:b/>
          <w:bCs/>
          <w:sz w:val="22"/>
          <w:lang w:val="fr-FR"/>
        </w:rPr>
        <w:t xml:space="preserve">Esta declaración conjunta se ha emitido para ayudar a garantizar una acción inmediata, coordinada y multisectorial sobre la alimentación de lactantes y niños pequeños (IYCF por sus siglas en inglés) en línea con la orientación adoptada </w:t>
      </w:r>
      <w:r w:rsidR="001545B5" w:rsidRPr="009078EE">
        <w:rPr>
          <w:rFonts w:asciiTheme="majorHAnsi" w:hAnsiTheme="majorHAnsi"/>
          <w:b/>
          <w:bCs/>
          <w:sz w:val="22"/>
          <w:lang w:val="fr-FR"/>
        </w:rPr>
        <w:t>para</w:t>
      </w:r>
      <w:r w:rsidRPr="009078EE">
        <w:rPr>
          <w:rFonts w:asciiTheme="majorHAnsi" w:hAnsiTheme="majorHAnsi"/>
          <w:b/>
          <w:bCs/>
          <w:sz w:val="22"/>
          <w:lang w:val="fr-FR"/>
        </w:rPr>
        <w:t xml:space="preserve"> IYCF en el contexto de la respuesta </w:t>
      </w:r>
      <w:r w:rsidR="001545B5" w:rsidRPr="009078EE">
        <w:rPr>
          <w:rFonts w:asciiTheme="majorHAnsi" w:hAnsiTheme="majorHAnsi"/>
          <w:b/>
          <w:bCs/>
          <w:sz w:val="22"/>
          <w:lang w:val="fr-FR"/>
        </w:rPr>
        <w:t>a la pandemia de</w:t>
      </w:r>
      <w:r w:rsidRPr="009078EE">
        <w:rPr>
          <w:rFonts w:asciiTheme="majorHAnsi" w:hAnsiTheme="majorHAnsi"/>
          <w:b/>
          <w:bCs/>
          <w:sz w:val="22"/>
          <w:lang w:val="fr-FR"/>
        </w:rPr>
        <w:t xml:space="preserve"> COVID-19</w:t>
      </w:r>
      <w:r w:rsidRPr="009078EE">
        <w:rPr>
          <w:rFonts w:asciiTheme="majorHAnsi" w:hAnsiTheme="majorHAnsi" w:cstheme="minorHAnsi"/>
          <w:b/>
          <w:bCs/>
          <w:sz w:val="22"/>
          <w:lang w:val="fr-FR"/>
        </w:rPr>
        <w:t xml:space="preserve">.  </w:t>
      </w:r>
    </w:p>
    <w:p w14:paraId="456D6AF1" w14:textId="77777777" w:rsidR="00AF6EAE" w:rsidRPr="009078EE" w:rsidRDefault="00AF6EAE" w:rsidP="00AF6EAE">
      <w:pPr>
        <w:tabs>
          <w:tab w:val="left" w:pos="2694"/>
        </w:tabs>
        <w:contextualSpacing/>
        <w:jc w:val="both"/>
        <w:rPr>
          <w:rFonts w:asciiTheme="majorHAnsi" w:hAnsiTheme="majorHAnsi" w:cstheme="minorHAnsi"/>
          <w:b/>
          <w:bCs/>
          <w:sz w:val="22"/>
          <w:lang w:val="fr-FR"/>
        </w:rPr>
      </w:pPr>
    </w:p>
    <w:p w14:paraId="11AC7619" w14:textId="77777777" w:rsidR="00AF6EAE" w:rsidRPr="009078EE" w:rsidRDefault="001545B5" w:rsidP="00AF6EAE">
      <w:pPr>
        <w:pStyle w:val="Beskrivning"/>
        <w:spacing w:after="0"/>
        <w:contextualSpacing/>
        <w:rPr>
          <w:lang w:val="fr-FR"/>
        </w:rPr>
      </w:pPr>
      <w:r w:rsidRPr="009078EE">
        <w:rPr>
          <w:lang w:val="fr-FR"/>
        </w:rPr>
        <w:t>Cuadro 1 - Recomendaciones de alimentación para lactantes y niños pequeños</w:t>
      </w:r>
    </w:p>
    <w:tbl>
      <w:tblPr>
        <w:tblStyle w:val="Tabellrutnt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AF6EAE" w:rsidRPr="009078EE" w14:paraId="31BBFD36" w14:textId="77777777" w:rsidTr="00AF6EAE">
        <w:trPr>
          <w:trHeight w:val="2555"/>
        </w:trPr>
        <w:tc>
          <w:tcPr>
            <w:tcW w:w="9985" w:type="dxa"/>
            <w:shd w:val="clear" w:color="auto" w:fill="95B3D7" w:themeFill="accent1" w:themeFillTint="99"/>
          </w:tcPr>
          <w:p w14:paraId="203B48B1" w14:textId="36093304" w:rsidR="00AF6EAE" w:rsidRPr="0070555A" w:rsidRDefault="001545B5" w:rsidP="00AF6EAE">
            <w:pPr>
              <w:tabs>
                <w:tab w:val="left" w:pos="2694"/>
              </w:tabs>
              <w:contextualSpacing/>
              <w:jc w:val="both"/>
              <w:rPr>
                <w:rFonts w:asciiTheme="majorHAnsi" w:hAnsiTheme="majorHAnsi" w:cstheme="minorHAnsi"/>
                <w:sz w:val="22"/>
              </w:rPr>
            </w:pPr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Desde el nacimiento hasta los dos años, los niños y niñas son particularmente vulnerables a la desnutrición, la enfermedad y la muerte. Las prácticas de IYCF recomendadas a nivel mundial protegen la salud y el bienestar de los niños y son especialmente relevantes en emergencias. </w:t>
            </w:r>
            <w:r w:rsidRPr="001545B5">
              <w:rPr>
                <w:rFonts w:asciiTheme="majorHAnsi" w:hAnsiTheme="majorHAnsi"/>
                <w:sz w:val="22"/>
              </w:rPr>
              <w:t xml:space="preserve">Las </w:t>
            </w:r>
            <w:r w:rsidRPr="001545B5">
              <w:rPr>
                <w:rFonts w:asciiTheme="majorHAnsi" w:hAnsiTheme="majorHAnsi"/>
                <w:b/>
                <w:sz w:val="22"/>
              </w:rPr>
              <w:t>prácticas estándar recomendadas</w:t>
            </w:r>
            <w:r w:rsidR="00E1561F">
              <w:rPr>
                <w:rStyle w:val="Fotnotsreferens"/>
              </w:rPr>
              <w:footnoteReference w:id="2"/>
            </w:r>
            <w:r w:rsidR="00E1561F"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1545B5">
              <w:rPr>
                <w:rFonts w:asciiTheme="majorHAnsi" w:hAnsiTheme="majorHAnsi"/>
                <w:sz w:val="22"/>
              </w:rPr>
              <w:t>son</w:t>
            </w:r>
            <w:r>
              <w:rPr>
                <w:rFonts w:asciiTheme="majorHAnsi" w:hAnsiTheme="majorHAnsi"/>
                <w:sz w:val="22"/>
              </w:rPr>
              <w:t>:</w:t>
            </w:r>
          </w:p>
          <w:p w14:paraId="1D607D34" w14:textId="77777777" w:rsidR="00410393" w:rsidRPr="009078EE" w:rsidRDefault="00410393" w:rsidP="00410393">
            <w:pPr>
              <w:pStyle w:val="Liststycke"/>
              <w:numPr>
                <w:ilvl w:val="0"/>
                <w:numId w:val="1"/>
              </w:numPr>
              <w:tabs>
                <w:tab w:val="left" w:pos="2694"/>
              </w:tabs>
              <w:jc w:val="both"/>
              <w:rPr>
                <w:rFonts w:asciiTheme="majorHAnsi" w:hAnsiTheme="majorHAnsi" w:cstheme="minorHAnsi"/>
                <w:sz w:val="22"/>
                <w:lang w:val="fr-FR"/>
              </w:rPr>
            </w:pPr>
            <w:r w:rsidRPr="009078EE">
              <w:rPr>
                <w:rFonts w:asciiTheme="majorHAnsi" w:hAnsiTheme="majorHAnsi" w:cstheme="minorHAnsi"/>
                <w:b/>
                <w:sz w:val="22"/>
                <w:lang w:val="fr-FR"/>
              </w:rPr>
              <w:t xml:space="preserve">Inicio temprano de la lactancia materna </w:t>
            </w:r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(poner al bebé en el seno dentro de 1 hora después del nacimiento); </w:t>
            </w:r>
          </w:p>
          <w:p w14:paraId="19AFF1A2" w14:textId="77777777" w:rsidR="00410393" w:rsidRPr="009078EE" w:rsidRDefault="00410393" w:rsidP="00410393">
            <w:pPr>
              <w:pStyle w:val="Liststycke"/>
              <w:numPr>
                <w:ilvl w:val="0"/>
                <w:numId w:val="1"/>
              </w:numPr>
              <w:tabs>
                <w:tab w:val="left" w:pos="2694"/>
              </w:tabs>
              <w:jc w:val="both"/>
              <w:rPr>
                <w:rFonts w:asciiTheme="majorHAnsi" w:hAnsiTheme="majorHAnsi" w:cstheme="minorHAnsi"/>
                <w:sz w:val="22"/>
                <w:lang w:val="fr-FR"/>
              </w:rPr>
            </w:pPr>
            <w:r w:rsidRPr="009078EE">
              <w:rPr>
                <w:rFonts w:asciiTheme="majorHAnsi" w:hAnsiTheme="majorHAnsi"/>
                <w:b/>
                <w:sz w:val="22"/>
                <w:lang w:val="fr-FR"/>
              </w:rPr>
              <w:t>Lactancia materna exclusiva durante los primeros 6 meses</w:t>
            </w:r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(sin alimentos ni líquidos distintos de la leche materna, ni siquiera agua a menos que esté médicamente indicado)</w:t>
            </w:r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; </w:t>
            </w:r>
          </w:p>
          <w:p w14:paraId="0DD5A11B" w14:textId="77777777" w:rsidR="00410393" w:rsidRPr="009078EE" w:rsidRDefault="00410393" w:rsidP="00410393">
            <w:pPr>
              <w:pStyle w:val="Liststycke"/>
              <w:numPr>
                <w:ilvl w:val="0"/>
                <w:numId w:val="1"/>
              </w:numPr>
              <w:tabs>
                <w:tab w:val="left" w:pos="2694"/>
              </w:tabs>
              <w:jc w:val="both"/>
              <w:rPr>
                <w:rFonts w:asciiTheme="majorHAnsi" w:hAnsiTheme="majorHAnsi" w:cstheme="minorHAnsi"/>
                <w:sz w:val="22"/>
                <w:lang w:val="fr-FR"/>
              </w:rPr>
            </w:pPr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Introducción de </w:t>
            </w:r>
            <w:r w:rsidRPr="009078EE">
              <w:rPr>
                <w:rFonts w:asciiTheme="majorHAnsi" w:hAnsiTheme="majorHAnsi" w:cstheme="minorHAnsi"/>
                <w:b/>
                <w:sz w:val="22"/>
                <w:lang w:val="fr-FR"/>
              </w:rPr>
              <w:t>alimentos complementarios</w:t>
            </w:r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seguros y nutricionalmente adecuados (alimentos sólidos y semisólidos adecuados) a partir de los 6 meses de edad; y </w:t>
            </w:r>
          </w:p>
          <w:p w14:paraId="579246B3" w14:textId="77777777" w:rsidR="00AF6EAE" w:rsidRPr="009078EE" w:rsidRDefault="00410393" w:rsidP="00410393">
            <w:pPr>
              <w:pStyle w:val="Liststycke"/>
              <w:numPr>
                <w:ilvl w:val="0"/>
                <w:numId w:val="1"/>
              </w:numPr>
              <w:tabs>
                <w:tab w:val="left" w:pos="2694"/>
              </w:tabs>
              <w:jc w:val="both"/>
              <w:rPr>
                <w:rFonts w:asciiTheme="majorHAnsi" w:hAnsiTheme="majorHAnsi" w:cstheme="minorHAnsi"/>
                <w:sz w:val="22"/>
                <w:lang w:val="fr-FR"/>
              </w:rPr>
            </w:pPr>
            <w:r w:rsidRPr="009078EE">
              <w:rPr>
                <w:rFonts w:asciiTheme="majorHAnsi" w:hAnsiTheme="majorHAnsi" w:cstheme="minorHAnsi"/>
                <w:b/>
                <w:sz w:val="22"/>
                <w:lang w:val="fr-FR"/>
              </w:rPr>
              <w:t xml:space="preserve">Lactancia materna continua </w:t>
            </w:r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durante los primeros 2 años y más</w:t>
            </w:r>
            <w:r w:rsidR="00AF6EAE"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. </w:t>
            </w:r>
          </w:p>
          <w:p w14:paraId="21AF1C38" w14:textId="77777777" w:rsidR="00AF6EAE" w:rsidRPr="009078EE" w:rsidRDefault="00AF6EAE" w:rsidP="00AF6EAE">
            <w:pPr>
              <w:pStyle w:val="Liststycke"/>
              <w:tabs>
                <w:tab w:val="left" w:pos="2694"/>
              </w:tabs>
              <w:jc w:val="both"/>
              <w:rPr>
                <w:rFonts w:asciiTheme="majorHAnsi" w:hAnsiTheme="majorHAnsi" w:cstheme="minorHAnsi"/>
                <w:sz w:val="22"/>
                <w:lang w:val="fr-FR"/>
              </w:rPr>
            </w:pPr>
          </w:p>
          <w:p w14:paraId="55DA45FE" w14:textId="77777777" w:rsidR="00AF6EAE" w:rsidRPr="009078EE" w:rsidRDefault="00B76370" w:rsidP="00B76370">
            <w:pPr>
              <w:tabs>
                <w:tab w:val="left" w:pos="2694"/>
              </w:tabs>
              <w:contextualSpacing/>
              <w:jc w:val="both"/>
              <w:rPr>
                <w:rFonts w:asciiTheme="majorHAnsi" w:hAnsiTheme="majorHAnsi" w:cstheme="minorHAnsi"/>
                <w:sz w:val="22"/>
                <w:lang w:val="fr-FR"/>
              </w:rPr>
            </w:pPr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En el contexto de la pandemia de COVID-19, las prácticas recomendadas de IYCF deben </w:t>
            </w:r>
            <w:r w:rsidRPr="009078EE">
              <w:rPr>
                <w:rFonts w:asciiTheme="majorHAnsi" w:hAnsiTheme="majorHAnsi" w:cstheme="minorHAnsi"/>
                <w:b/>
                <w:sz w:val="22"/>
                <w:lang w:val="fr-FR"/>
              </w:rPr>
              <w:t>protegerse, promoverse y apoyarse</w:t>
            </w:r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, practicando una </w:t>
            </w:r>
            <w:r w:rsidRPr="009078EE">
              <w:rPr>
                <w:rFonts w:asciiTheme="majorHAnsi" w:hAnsiTheme="majorHAnsi" w:cstheme="minorHAnsi"/>
                <w:i/>
                <w:sz w:val="22"/>
                <w:u w:val="single"/>
                <w:lang w:val="fr-FR"/>
              </w:rPr>
              <w:t>higiene respiratoria adecuada</w:t>
            </w:r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durante la alimentación, el cuidado y el contacto con el bebé y el niño pequeño de acuerdo con la guía sobre IYCF en el contexto de COVID -19.</w:t>
            </w:r>
            <w:r w:rsidR="00AF6EAE">
              <w:rPr>
                <w:rStyle w:val="Fotnotsreferens"/>
                <w:rFonts w:asciiTheme="majorHAnsi" w:hAnsiTheme="majorHAnsi" w:cstheme="minorHAnsi"/>
                <w:sz w:val="22"/>
              </w:rPr>
              <w:footnoteReference w:id="3"/>
            </w:r>
          </w:p>
        </w:tc>
      </w:tr>
    </w:tbl>
    <w:p w14:paraId="13EDD597" w14:textId="77777777" w:rsidR="00AF6EAE" w:rsidRPr="009078EE" w:rsidRDefault="00AF6EAE" w:rsidP="00AF6EAE">
      <w:pPr>
        <w:tabs>
          <w:tab w:val="left" w:pos="2694"/>
        </w:tabs>
        <w:contextualSpacing/>
        <w:jc w:val="both"/>
        <w:rPr>
          <w:rFonts w:asciiTheme="majorHAnsi" w:hAnsiTheme="majorHAnsi" w:cstheme="minorHAnsi"/>
          <w:lang w:val="fr-FR"/>
        </w:rPr>
      </w:pPr>
    </w:p>
    <w:p w14:paraId="2627B495" w14:textId="13FC1D7B" w:rsidR="00AF6EAE" w:rsidRPr="009078EE" w:rsidRDefault="003817FF" w:rsidP="00AF6EAE">
      <w:pPr>
        <w:contextualSpacing/>
        <w:jc w:val="both"/>
        <w:rPr>
          <w:rFonts w:asciiTheme="majorHAnsi" w:hAnsiTheme="majorHAnsi"/>
          <w:i/>
          <w:iCs/>
          <w:color w:val="0070C0"/>
          <w:sz w:val="22"/>
          <w:lang w:val="fr-FR"/>
        </w:rPr>
      </w:pPr>
      <w:r w:rsidRPr="009078EE">
        <w:rPr>
          <w:rFonts w:asciiTheme="majorHAnsi" w:hAnsiTheme="majorHAnsi"/>
          <w:b/>
          <w:sz w:val="22"/>
          <w:lang w:val="fr-FR"/>
        </w:rPr>
        <w:t>Preocupaciones particulares en la pandemia de COVID-19 que pueden afectar negativamente las prácticas de alimentación infantil:</w:t>
      </w:r>
      <w:r w:rsidR="00AF6EAE">
        <w:rPr>
          <w:rStyle w:val="Fotnotsreferens"/>
          <w:rFonts w:asciiTheme="majorHAnsi" w:hAnsiTheme="majorHAnsi"/>
          <w:b/>
          <w:sz w:val="22"/>
        </w:rPr>
        <w:footnoteReference w:id="4"/>
      </w:r>
    </w:p>
    <w:p w14:paraId="5C4790D8" w14:textId="15FA7973" w:rsidR="00AF6EAE" w:rsidRPr="009078EE" w:rsidRDefault="003817FF" w:rsidP="00AF6EAE">
      <w:pPr>
        <w:pStyle w:val="Liststycke"/>
        <w:numPr>
          <w:ilvl w:val="0"/>
          <w:numId w:val="2"/>
        </w:numPr>
        <w:ind w:left="360"/>
        <w:jc w:val="both"/>
        <w:rPr>
          <w:rFonts w:asciiTheme="majorHAnsi" w:hAnsiTheme="majorHAnsi"/>
          <w:iCs/>
          <w:sz w:val="22"/>
          <w:lang w:val="fr-FR"/>
        </w:rPr>
      </w:pPr>
      <w:r w:rsidRPr="009078EE">
        <w:rPr>
          <w:rFonts w:asciiTheme="majorHAnsi" w:hAnsiTheme="majorHAnsi"/>
          <w:b/>
          <w:sz w:val="22"/>
          <w:lang w:val="fr-FR"/>
        </w:rPr>
        <w:t xml:space="preserve">Políticas y prácticas </w:t>
      </w:r>
      <w:r w:rsidRPr="009078EE">
        <w:rPr>
          <w:rFonts w:asciiTheme="majorHAnsi" w:hAnsiTheme="majorHAnsi"/>
          <w:sz w:val="22"/>
          <w:lang w:val="fr-FR"/>
        </w:rPr>
        <w:t>implementadas para madres y bebés con sospecha o confirmación de COVID-19 en el período posnatal inmediato</w:t>
      </w:r>
      <w:r w:rsidRPr="009078EE">
        <w:rPr>
          <w:rFonts w:asciiTheme="majorHAnsi" w:hAnsiTheme="majorHAnsi"/>
          <w:b/>
          <w:sz w:val="22"/>
          <w:lang w:val="fr-FR"/>
        </w:rPr>
        <w:t xml:space="preserve"> que separan físicamente a los bebés de sus madres</w:t>
      </w:r>
      <w:r w:rsidRPr="009078EE">
        <w:rPr>
          <w:rFonts w:asciiTheme="majorHAnsi" w:hAnsiTheme="majorHAnsi"/>
          <w:sz w:val="22"/>
          <w:lang w:val="fr-FR"/>
        </w:rPr>
        <w:t>, lo que hace más difícil establecer y mantener la lactancia materna</w:t>
      </w:r>
      <w:r w:rsidR="00AF6EAE" w:rsidRPr="009078EE">
        <w:rPr>
          <w:rFonts w:asciiTheme="majorHAnsi" w:hAnsiTheme="majorHAnsi"/>
          <w:sz w:val="22"/>
          <w:lang w:val="fr-FR"/>
        </w:rPr>
        <w:t xml:space="preserve">. </w:t>
      </w:r>
    </w:p>
    <w:p w14:paraId="408C8AB5" w14:textId="5962D0F9" w:rsidR="00AF6EAE" w:rsidRPr="009078EE" w:rsidRDefault="00E33750" w:rsidP="00AF6EAE">
      <w:pPr>
        <w:pStyle w:val="Liststycke"/>
        <w:numPr>
          <w:ilvl w:val="0"/>
          <w:numId w:val="2"/>
        </w:numPr>
        <w:ind w:left="360"/>
        <w:jc w:val="both"/>
        <w:rPr>
          <w:rFonts w:asciiTheme="majorHAnsi" w:hAnsiTheme="majorHAnsi"/>
          <w:iCs/>
          <w:sz w:val="22"/>
          <w:lang w:val="fr-FR"/>
        </w:rPr>
      </w:pPr>
      <w:r w:rsidRPr="009078EE">
        <w:rPr>
          <w:rFonts w:asciiTheme="majorHAnsi" w:hAnsiTheme="majorHAnsi"/>
          <w:b/>
          <w:iCs/>
          <w:sz w:val="22"/>
          <w:lang w:val="fr-FR"/>
        </w:rPr>
        <w:t xml:space="preserve">Disminución del acceso a los servicios de salud </w:t>
      </w:r>
      <w:r w:rsidRPr="009078EE">
        <w:rPr>
          <w:rFonts w:asciiTheme="majorHAnsi" w:hAnsiTheme="majorHAnsi"/>
          <w:iCs/>
          <w:sz w:val="22"/>
          <w:lang w:val="fr-FR"/>
        </w:rPr>
        <w:t>y los servicios de apoyo de IYCF (por ejemplo, apoyo especializado) debido a restricciones de movilidad o a trabajadores de salud que se enferman</w:t>
      </w:r>
      <w:r w:rsidR="00AF6EAE" w:rsidRPr="009078EE">
        <w:rPr>
          <w:rFonts w:asciiTheme="majorHAnsi" w:hAnsiTheme="majorHAnsi"/>
          <w:iCs/>
          <w:sz w:val="22"/>
          <w:lang w:val="fr-FR"/>
        </w:rPr>
        <w:t xml:space="preserve">. </w:t>
      </w:r>
    </w:p>
    <w:p w14:paraId="6AB20C3B" w14:textId="494AC779" w:rsidR="00AF6EAE" w:rsidRPr="009078EE" w:rsidRDefault="00E33750" w:rsidP="00AF6EAE">
      <w:pPr>
        <w:pStyle w:val="Liststycke"/>
        <w:numPr>
          <w:ilvl w:val="0"/>
          <w:numId w:val="2"/>
        </w:numPr>
        <w:ind w:left="360"/>
        <w:jc w:val="both"/>
        <w:rPr>
          <w:rFonts w:asciiTheme="majorHAnsi" w:hAnsiTheme="majorHAnsi"/>
          <w:iCs/>
          <w:sz w:val="22"/>
          <w:lang w:val="fr-FR"/>
        </w:rPr>
      </w:pPr>
      <w:r w:rsidRPr="009078EE">
        <w:rPr>
          <w:rFonts w:asciiTheme="majorHAnsi" w:hAnsiTheme="majorHAnsi"/>
          <w:b/>
          <w:iCs/>
          <w:sz w:val="22"/>
          <w:lang w:val="fr-FR"/>
        </w:rPr>
        <w:t xml:space="preserve">Pérdida de estructuras de apoyo social </w:t>
      </w:r>
      <w:r w:rsidRPr="009078EE">
        <w:rPr>
          <w:rFonts w:asciiTheme="majorHAnsi" w:hAnsiTheme="majorHAnsi"/>
          <w:iCs/>
          <w:sz w:val="22"/>
          <w:lang w:val="fr-FR"/>
        </w:rPr>
        <w:t>para mujeres embarazadas y lactantes (PLW por sus siglas en inglés) debido al distanciamiento social y al miedo al contacto</w:t>
      </w:r>
      <w:r w:rsidR="00AF6EAE" w:rsidRPr="009078EE">
        <w:rPr>
          <w:rFonts w:asciiTheme="majorHAnsi" w:hAnsiTheme="majorHAnsi"/>
          <w:iCs/>
          <w:sz w:val="22"/>
          <w:lang w:val="fr-FR"/>
        </w:rPr>
        <w:t>.</w:t>
      </w:r>
    </w:p>
    <w:p w14:paraId="4B8C2267" w14:textId="5B221F89" w:rsidR="00AF6EAE" w:rsidRPr="009078EE" w:rsidRDefault="00E33750" w:rsidP="00AF6EAE">
      <w:pPr>
        <w:pStyle w:val="Liststycke"/>
        <w:numPr>
          <w:ilvl w:val="0"/>
          <w:numId w:val="2"/>
        </w:numPr>
        <w:ind w:left="360"/>
        <w:jc w:val="both"/>
        <w:rPr>
          <w:rFonts w:asciiTheme="majorHAnsi" w:hAnsiTheme="majorHAnsi"/>
          <w:iCs/>
          <w:sz w:val="22"/>
          <w:lang w:val="fr-FR"/>
        </w:rPr>
      </w:pPr>
      <w:r w:rsidRPr="009078EE">
        <w:rPr>
          <w:rFonts w:asciiTheme="majorHAnsi" w:hAnsiTheme="majorHAnsi"/>
          <w:b/>
          <w:bCs/>
          <w:iCs/>
          <w:sz w:val="22"/>
          <w:lang w:val="fr-FR"/>
        </w:rPr>
        <w:t xml:space="preserve">Creencias falsas, información errónea y conceptos erróneos </w:t>
      </w:r>
      <w:r w:rsidRPr="009078EE">
        <w:rPr>
          <w:rFonts w:asciiTheme="majorHAnsi" w:hAnsiTheme="majorHAnsi"/>
          <w:bCs/>
          <w:iCs/>
          <w:sz w:val="22"/>
          <w:lang w:val="fr-FR"/>
        </w:rPr>
        <w:t>sobre la alimentación de lactantes y niños pequeños y la falta de comprensión de que el estrés o el trauma no afectan la producción de leche y que la lactancia materna es segura para las mujeres con COVID-19 positivo</w:t>
      </w:r>
      <w:r w:rsidR="00AF6EAE" w:rsidRPr="009078EE">
        <w:rPr>
          <w:rFonts w:asciiTheme="majorHAnsi" w:hAnsiTheme="majorHAnsi"/>
          <w:iCs/>
          <w:sz w:val="22"/>
          <w:lang w:val="fr-FR"/>
        </w:rPr>
        <w:t>.</w:t>
      </w:r>
    </w:p>
    <w:p w14:paraId="5A10A3A1" w14:textId="4B5D85FE" w:rsidR="00AF6EAE" w:rsidRPr="009078EE" w:rsidRDefault="00204A3A" w:rsidP="00AF6EAE">
      <w:pPr>
        <w:pStyle w:val="Kommentarer"/>
        <w:numPr>
          <w:ilvl w:val="0"/>
          <w:numId w:val="2"/>
        </w:numPr>
        <w:spacing w:after="0"/>
        <w:ind w:left="360"/>
        <w:contextualSpacing/>
        <w:jc w:val="both"/>
        <w:rPr>
          <w:rFonts w:asciiTheme="majorHAnsi" w:hAnsiTheme="majorHAnsi"/>
          <w:iCs/>
          <w:sz w:val="22"/>
          <w:szCs w:val="24"/>
          <w:lang w:val="fr-FR"/>
        </w:rPr>
      </w:pPr>
      <w:r w:rsidRPr="009078EE">
        <w:rPr>
          <w:rFonts w:asciiTheme="majorHAnsi" w:hAnsiTheme="majorHAnsi"/>
          <w:b/>
          <w:sz w:val="22"/>
          <w:szCs w:val="24"/>
          <w:lang w:val="fr-FR"/>
        </w:rPr>
        <w:t xml:space="preserve">Preocupaciones sobre la cadena de suministro de sustitutos de leche materna (BMS por sus siglas en inglés), </w:t>
      </w:r>
      <w:r w:rsidRPr="009078EE">
        <w:rPr>
          <w:rFonts w:asciiTheme="majorHAnsi" w:hAnsiTheme="majorHAnsi"/>
          <w:sz w:val="22"/>
          <w:szCs w:val="24"/>
          <w:lang w:val="fr-FR"/>
        </w:rPr>
        <w:t>aumento de la demanda de fórmula infantil y pánico con respecto a la escasez de fórmula que da como resultado que</w:t>
      </w:r>
      <w:r w:rsidRPr="009078EE">
        <w:rPr>
          <w:rFonts w:asciiTheme="majorHAnsi" w:hAnsiTheme="majorHAnsi"/>
          <w:b/>
          <w:sz w:val="22"/>
          <w:szCs w:val="24"/>
          <w:lang w:val="fr-FR"/>
        </w:rPr>
        <w:t xml:space="preserve"> </w:t>
      </w:r>
      <w:r w:rsidRPr="009078EE">
        <w:rPr>
          <w:rFonts w:asciiTheme="majorHAnsi" w:hAnsiTheme="majorHAnsi"/>
          <w:sz w:val="22"/>
          <w:szCs w:val="24"/>
          <w:lang w:val="fr-FR"/>
        </w:rPr>
        <w:t>no se satisfagan las necesidades de</w:t>
      </w:r>
      <w:r w:rsidRPr="009078EE">
        <w:rPr>
          <w:rFonts w:asciiTheme="majorHAnsi" w:hAnsiTheme="majorHAnsi"/>
          <w:b/>
          <w:sz w:val="22"/>
          <w:szCs w:val="24"/>
          <w:lang w:val="fr-FR"/>
        </w:rPr>
        <w:t xml:space="preserve"> </w:t>
      </w:r>
      <w:r w:rsidRPr="009078EE">
        <w:rPr>
          <w:rFonts w:asciiTheme="majorHAnsi" w:hAnsiTheme="majorHAnsi"/>
          <w:sz w:val="22"/>
          <w:szCs w:val="24"/>
          <w:lang w:val="fr-FR"/>
        </w:rPr>
        <w:t>los</w:t>
      </w:r>
      <w:r w:rsidRPr="009078EE">
        <w:rPr>
          <w:rFonts w:asciiTheme="majorHAnsi" w:hAnsiTheme="majorHAnsi"/>
          <w:b/>
          <w:sz w:val="22"/>
          <w:szCs w:val="24"/>
          <w:lang w:val="fr-FR"/>
        </w:rPr>
        <w:t xml:space="preserve"> lactantes dependientes de fórmula, </w:t>
      </w:r>
      <w:r w:rsidRPr="009078EE">
        <w:rPr>
          <w:rFonts w:asciiTheme="majorHAnsi" w:hAnsiTheme="majorHAnsi"/>
          <w:sz w:val="22"/>
          <w:szCs w:val="24"/>
          <w:lang w:val="fr-FR"/>
        </w:rPr>
        <w:t xml:space="preserve">distribución </w:t>
      </w:r>
      <w:r w:rsidRPr="009078EE">
        <w:rPr>
          <w:rFonts w:asciiTheme="majorHAnsi" w:hAnsiTheme="majorHAnsi"/>
          <w:b/>
          <w:sz w:val="22"/>
          <w:szCs w:val="24"/>
          <w:lang w:val="fr-FR"/>
        </w:rPr>
        <w:t xml:space="preserve">pobre/no dirigida de BMS </w:t>
      </w:r>
      <w:r w:rsidRPr="009078EE">
        <w:rPr>
          <w:rFonts w:asciiTheme="majorHAnsi" w:hAnsiTheme="majorHAnsi"/>
          <w:sz w:val="22"/>
          <w:szCs w:val="24"/>
          <w:lang w:val="fr-FR"/>
        </w:rPr>
        <w:t>y</w:t>
      </w:r>
      <w:r w:rsidRPr="009078EE">
        <w:rPr>
          <w:rFonts w:asciiTheme="majorHAnsi" w:hAnsiTheme="majorHAnsi"/>
          <w:b/>
          <w:sz w:val="22"/>
          <w:szCs w:val="24"/>
          <w:lang w:val="fr-FR"/>
        </w:rPr>
        <w:t xml:space="preserve"> co</w:t>
      </w:r>
      <w:r w:rsidR="00A60D53" w:rsidRPr="009078EE">
        <w:rPr>
          <w:rFonts w:asciiTheme="majorHAnsi" w:hAnsiTheme="majorHAnsi"/>
          <w:b/>
          <w:sz w:val="22"/>
          <w:szCs w:val="24"/>
          <w:lang w:val="fr-FR"/>
        </w:rPr>
        <w:t xml:space="preserve">mercialización inapropiada </w:t>
      </w:r>
      <w:r w:rsidR="00A60D53" w:rsidRPr="009078EE">
        <w:rPr>
          <w:rFonts w:asciiTheme="majorHAnsi" w:hAnsiTheme="majorHAnsi"/>
          <w:sz w:val="22"/>
          <w:szCs w:val="24"/>
          <w:lang w:val="fr-FR"/>
        </w:rPr>
        <w:t>de</w:t>
      </w:r>
      <w:r w:rsidRPr="009078EE">
        <w:rPr>
          <w:rFonts w:asciiTheme="majorHAnsi" w:hAnsiTheme="majorHAnsi"/>
          <w:sz w:val="22"/>
          <w:szCs w:val="24"/>
          <w:lang w:val="fr-FR"/>
        </w:rPr>
        <w:t xml:space="preserve"> fórmula infantil</w:t>
      </w:r>
      <w:r w:rsidR="00AF6EAE" w:rsidRPr="009078EE">
        <w:rPr>
          <w:lang w:val="fr-FR"/>
        </w:rPr>
        <w:t xml:space="preserve">. </w:t>
      </w:r>
    </w:p>
    <w:p w14:paraId="4B624C00" w14:textId="0235812C" w:rsidR="00AF6EAE" w:rsidRPr="009078EE" w:rsidRDefault="007F13BD" w:rsidP="00AF6EAE">
      <w:pPr>
        <w:pStyle w:val="Kommentarer"/>
        <w:numPr>
          <w:ilvl w:val="0"/>
          <w:numId w:val="2"/>
        </w:numPr>
        <w:spacing w:after="0"/>
        <w:ind w:left="360"/>
        <w:contextualSpacing/>
        <w:jc w:val="both"/>
        <w:rPr>
          <w:rFonts w:asciiTheme="majorHAnsi" w:hAnsiTheme="majorHAnsi"/>
          <w:iCs/>
          <w:sz w:val="22"/>
          <w:szCs w:val="24"/>
          <w:lang w:val="fr-FR"/>
        </w:rPr>
      </w:pPr>
      <w:r w:rsidRPr="009078EE">
        <w:rPr>
          <w:rFonts w:asciiTheme="majorHAnsi" w:hAnsiTheme="majorHAnsi"/>
          <w:b/>
          <w:sz w:val="22"/>
          <w:szCs w:val="24"/>
          <w:lang w:val="fr-FR"/>
        </w:rPr>
        <w:lastRenderedPageBreak/>
        <w:t>Preocupaciones sobre la transm</w:t>
      </w:r>
      <w:r w:rsidR="00CD125E" w:rsidRPr="009078EE">
        <w:rPr>
          <w:rFonts w:asciiTheme="majorHAnsi" w:hAnsiTheme="majorHAnsi"/>
          <w:b/>
          <w:sz w:val="22"/>
          <w:szCs w:val="24"/>
          <w:lang w:val="fr-FR"/>
        </w:rPr>
        <w:t>isión a través de los alimentos</w:t>
      </w:r>
      <w:r w:rsidRPr="009078EE">
        <w:rPr>
          <w:rFonts w:asciiTheme="majorHAnsi" w:hAnsiTheme="majorHAnsi"/>
          <w:b/>
          <w:sz w:val="22"/>
          <w:szCs w:val="24"/>
          <w:lang w:val="fr-FR"/>
        </w:rPr>
        <w:t xml:space="preserve"> </w:t>
      </w:r>
      <w:r w:rsidRPr="009078EE">
        <w:rPr>
          <w:rFonts w:asciiTheme="majorHAnsi" w:hAnsiTheme="majorHAnsi"/>
          <w:sz w:val="22"/>
          <w:szCs w:val="24"/>
          <w:lang w:val="fr-FR"/>
        </w:rPr>
        <w:t>que afectan las prácticas de alimentación complementaria y la ingesta alimentaria materna</w:t>
      </w:r>
      <w:r w:rsidR="00AF6EAE" w:rsidRPr="009078EE">
        <w:rPr>
          <w:rFonts w:asciiTheme="majorHAnsi" w:hAnsiTheme="majorHAnsi"/>
          <w:sz w:val="22"/>
          <w:szCs w:val="24"/>
          <w:lang w:val="fr-FR"/>
        </w:rPr>
        <w:t xml:space="preserve">. </w:t>
      </w:r>
    </w:p>
    <w:p w14:paraId="150A8727" w14:textId="7ACCCF59" w:rsidR="00AF6EAE" w:rsidRPr="009078EE" w:rsidRDefault="00D944D4" w:rsidP="00AF6EAE">
      <w:pPr>
        <w:pStyle w:val="Kommentarer"/>
        <w:numPr>
          <w:ilvl w:val="0"/>
          <w:numId w:val="2"/>
        </w:numPr>
        <w:spacing w:after="0"/>
        <w:ind w:left="360"/>
        <w:contextualSpacing/>
        <w:jc w:val="both"/>
        <w:rPr>
          <w:rFonts w:asciiTheme="majorHAnsi" w:hAnsiTheme="majorHAnsi"/>
          <w:iCs/>
          <w:sz w:val="22"/>
          <w:szCs w:val="24"/>
          <w:lang w:val="fr-FR"/>
        </w:rPr>
      </w:pPr>
      <w:r w:rsidRPr="009078EE">
        <w:rPr>
          <w:rFonts w:asciiTheme="majorHAnsi" w:hAnsiTheme="majorHAnsi"/>
          <w:b/>
          <w:iCs/>
          <w:sz w:val="22"/>
          <w:lang w:val="fr-FR"/>
        </w:rPr>
        <w:t xml:space="preserve">La incapacidad de implementar </w:t>
      </w:r>
      <w:r w:rsidRPr="009078EE">
        <w:rPr>
          <w:rFonts w:asciiTheme="majorHAnsi" w:hAnsiTheme="majorHAnsi"/>
          <w:iCs/>
          <w:sz w:val="22"/>
          <w:lang w:val="fr-FR"/>
        </w:rPr>
        <w:t>las medidas recomendadas</w:t>
      </w:r>
      <w:r w:rsidRPr="009078EE">
        <w:rPr>
          <w:rFonts w:asciiTheme="majorHAnsi" w:hAnsiTheme="majorHAnsi"/>
          <w:b/>
          <w:iCs/>
          <w:sz w:val="22"/>
          <w:lang w:val="fr-FR"/>
        </w:rPr>
        <w:t xml:space="preserve"> </w:t>
      </w:r>
      <w:r w:rsidRPr="009078EE">
        <w:rPr>
          <w:rFonts w:asciiTheme="majorHAnsi" w:hAnsiTheme="majorHAnsi"/>
          <w:iCs/>
          <w:sz w:val="22"/>
          <w:lang w:val="fr-FR"/>
        </w:rPr>
        <w:t>de prevención y control de la infección</w:t>
      </w:r>
      <w:r w:rsidR="00AF6EAE" w:rsidRPr="009078EE">
        <w:rPr>
          <w:rFonts w:asciiTheme="majorHAnsi" w:hAnsiTheme="majorHAnsi"/>
          <w:iCs/>
          <w:sz w:val="22"/>
          <w:lang w:val="fr-FR"/>
        </w:rPr>
        <w:t xml:space="preserve">. </w:t>
      </w:r>
    </w:p>
    <w:p w14:paraId="4FEF8CE7" w14:textId="142924DC" w:rsidR="00AF6EAE" w:rsidRPr="009078EE" w:rsidRDefault="00A75DF4" w:rsidP="00AF6EAE">
      <w:pPr>
        <w:pStyle w:val="Kommentarer"/>
        <w:numPr>
          <w:ilvl w:val="0"/>
          <w:numId w:val="2"/>
        </w:numPr>
        <w:spacing w:after="0"/>
        <w:ind w:left="360"/>
        <w:contextualSpacing/>
        <w:jc w:val="both"/>
        <w:rPr>
          <w:rFonts w:asciiTheme="majorHAnsi" w:hAnsiTheme="majorHAnsi"/>
          <w:iCs/>
          <w:sz w:val="22"/>
          <w:szCs w:val="24"/>
          <w:lang w:val="fr-FR"/>
        </w:rPr>
      </w:pPr>
      <w:r w:rsidRPr="009078EE">
        <w:rPr>
          <w:rFonts w:asciiTheme="majorHAnsi" w:hAnsiTheme="majorHAnsi"/>
          <w:b/>
          <w:iCs/>
          <w:sz w:val="22"/>
          <w:szCs w:val="24"/>
          <w:lang w:val="fr-FR"/>
        </w:rPr>
        <w:t xml:space="preserve">Acceso comprometido a los mercados y a productos frescos </w:t>
      </w:r>
      <w:r w:rsidRPr="009078EE">
        <w:rPr>
          <w:rFonts w:asciiTheme="majorHAnsi" w:hAnsiTheme="majorHAnsi"/>
          <w:iCs/>
          <w:sz w:val="22"/>
          <w:szCs w:val="24"/>
          <w:lang w:val="fr-FR"/>
        </w:rPr>
        <w:t>que puede llevar a una dependencia excesiva de alimentos altamente procesados ​​que son típicamente de bajo valor nutricional e inapropiados para bebés y niños pequeños</w:t>
      </w:r>
      <w:r w:rsidR="00AF6EAE" w:rsidRPr="009078EE">
        <w:rPr>
          <w:rFonts w:ascii="Calibri" w:hAnsi="Calibri" w:cs="Calibri"/>
          <w:sz w:val="22"/>
          <w:szCs w:val="22"/>
          <w:lang w:val="fr-FR"/>
        </w:rPr>
        <w:t>.</w:t>
      </w:r>
    </w:p>
    <w:p w14:paraId="33FD5A6D" w14:textId="77777777" w:rsidR="00AF6EAE" w:rsidRPr="009078EE" w:rsidRDefault="00AF6EAE" w:rsidP="00AF6EAE">
      <w:pPr>
        <w:contextualSpacing/>
        <w:jc w:val="both"/>
        <w:rPr>
          <w:rFonts w:asciiTheme="majorHAnsi" w:hAnsiTheme="majorHAnsi"/>
          <w:iCs/>
          <w:lang w:val="fr-FR"/>
        </w:rPr>
      </w:pPr>
    </w:p>
    <w:p w14:paraId="1982DFA4" w14:textId="17DA2DBF" w:rsidR="00AF6EAE" w:rsidRPr="009078EE" w:rsidRDefault="000950CD" w:rsidP="00AF6EAE">
      <w:pPr>
        <w:pBdr>
          <w:bottom w:val="single" w:sz="4" w:space="1" w:color="auto"/>
        </w:pBdr>
        <w:contextualSpacing/>
        <w:jc w:val="both"/>
        <w:rPr>
          <w:rFonts w:asciiTheme="majorHAnsi" w:hAnsiTheme="majorHAnsi"/>
          <w:b/>
          <w:iCs/>
          <w:lang w:val="fr-FR"/>
        </w:rPr>
      </w:pPr>
      <w:r w:rsidRPr="009078EE">
        <w:rPr>
          <w:rFonts w:asciiTheme="majorHAnsi" w:hAnsiTheme="majorHAnsi"/>
          <w:b/>
          <w:iCs/>
          <w:lang w:val="fr-FR"/>
        </w:rPr>
        <w:t>Lineamiento</w:t>
      </w:r>
      <w:commentRangeStart w:id="1"/>
      <w:r w:rsidR="00861ADC" w:rsidRPr="009078EE">
        <w:rPr>
          <w:rFonts w:asciiTheme="majorHAnsi" w:hAnsiTheme="majorHAnsi"/>
          <w:b/>
          <w:iCs/>
          <w:lang w:val="fr-FR"/>
        </w:rPr>
        <w:t>s</w:t>
      </w:r>
      <w:commentRangeEnd w:id="1"/>
      <w:r>
        <w:rPr>
          <w:rStyle w:val="Kommentarsreferens"/>
          <w:rFonts w:eastAsiaTheme="minorHAnsi"/>
          <w:lang w:val="en-GB" w:bidi="th-TH"/>
        </w:rPr>
        <w:commentReference w:id="1"/>
      </w:r>
    </w:p>
    <w:p w14:paraId="4CCA5A76" w14:textId="77777777" w:rsidR="00AF6EAE" w:rsidRPr="009078EE" w:rsidRDefault="00AF6EAE" w:rsidP="00AF6EAE">
      <w:pPr>
        <w:pStyle w:val="Kommentarer"/>
        <w:spacing w:after="0"/>
        <w:contextualSpacing/>
        <w:jc w:val="both"/>
        <w:rPr>
          <w:rFonts w:asciiTheme="majorHAnsi" w:hAnsiTheme="majorHAnsi"/>
          <w:sz w:val="22"/>
          <w:szCs w:val="22"/>
          <w:lang w:val="fr-FR"/>
        </w:rPr>
      </w:pPr>
    </w:p>
    <w:p w14:paraId="09FD5070" w14:textId="45F3A6AC" w:rsidR="00AF6EAE" w:rsidRPr="009078EE" w:rsidRDefault="00861ADC" w:rsidP="00AF6EAE">
      <w:pPr>
        <w:pStyle w:val="Kommentarer"/>
        <w:spacing w:after="0"/>
        <w:contextualSpacing/>
        <w:jc w:val="both"/>
        <w:rPr>
          <w:rFonts w:asciiTheme="majorHAnsi" w:hAnsiTheme="majorHAnsi"/>
          <w:b/>
          <w:sz w:val="22"/>
          <w:szCs w:val="22"/>
          <w:lang w:val="fr-FR"/>
        </w:rPr>
      </w:pPr>
      <w:r w:rsidRPr="009078EE">
        <w:rPr>
          <w:rFonts w:asciiTheme="majorHAnsi" w:hAnsiTheme="majorHAnsi"/>
          <w:sz w:val="22"/>
          <w:szCs w:val="22"/>
          <w:lang w:val="fr-FR"/>
        </w:rPr>
        <w:t>De acuerdo con la guía sobre Alimentación de Lactantes y Niños Pequeños en el contexto de la pandemia de COVID-19,</w:t>
      </w:r>
      <w:r w:rsidR="000950CD" w:rsidRPr="009078EE">
        <w:rPr>
          <w:rStyle w:val="Fotnotsreferens"/>
          <w:rFonts w:asciiTheme="majorHAnsi" w:hAnsiTheme="majorHAnsi"/>
          <w:sz w:val="22"/>
          <w:szCs w:val="22"/>
          <w:lang w:val="fr-FR"/>
        </w:rPr>
        <w:t xml:space="preserve"> </w:t>
      </w:r>
      <w:r w:rsidR="000950CD" w:rsidRPr="00E43B21">
        <w:rPr>
          <w:rStyle w:val="Fotnotsreferens"/>
          <w:rFonts w:asciiTheme="majorHAnsi" w:hAnsiTheme="majorHAnsi"/>
          <w:sz w:val="22"/>
          <w:szCs w:val="22"/>
        </w:rPr>
        <w:footnoteReference w:id="5"/>
      </w:r>
      <w:r w:rsidRPr="009078EE">
        <w:rPr>
          <w:rFonts w:asciiTheme="majorHAnsi" w:hAnsiTheme="majorHAnsi"/>
          <w:sz w:val="22"/>
          <w:szCs w:val="22"/>
          <w:lang w:val="fr-FR"/>
        </w:rPr>
        <w:t xml:space="preserve"> y en consideración de lo anterior, </w:t>
      </w:r>
      <w:r w:rsidRPr="009078EE">
        <w:rPr>
          <w:rFonts w:asciiTheme="majorHAnsi" w:hAnsiTheme="majorHAnsi"/>
          <w:b/>
          <w:sz w:val="22"/>
          <w:szCs w:val="22"/>
          <w:lang w:val="fr-FR"/>
        </w:rPr>
        <w:t>los firmantes de esta declaración solicitamos a todas las agencias</w:t>
      </w:r>
      <w:r w:rsidRPr="009078EE">
        <w:rPr>
          <w:rFonts w:asciiTheme="majorHAnsi" w:hAnsiTheme="majorHAnsi"/>
          <w:sz w:val="22"/>
          <w:szCs w:val="22"/>
          <w:lang w:val="fr-FR"/>
        </w:rPr>
        <w:t xml:space="preserve"> que garanticen el apoyo a los programas, planes e iniciativas destinados a proteger, promover y apoyar las prácticas recomendadas de IYCF</w:t>
      </w:r>
      <w:r w:rsidR="00AF6EAE" w:rsidRPr="009078EE">
        <w:rPr>
          <w:rFonts w:asciiTheme="majorHAnsi" w:hAnsiTheme="majorHAnsi"/>
          <w:iCs/>
          <w:sz w:val="22"/>
          <w:szCs w:val="22"/>
          <w:lang w:val="fr-FR"/>
        </w:rPr>
        <w:t xml:space="preserve">: </w:t>
      </w:r>
    </w:p>
    <w:p w14:paraId="56039DEC" w14:textId="77777777" w:rsidR="00AF6EAE" w:rsidRPr="009078EE" w:rsidRDefault="00AF6EAE" w:rsidP="00AF6EAE">
      <w:pPr>
        <w:pStyle w:val="Kommentarer"/>
        <w:spacing w:after="0"/>
        <w:contextualSpacing/>
        <w:jc w:val="both"/>
        <w:rPr>
          <w:sz w:val="22"/>
          <w:szCs w:val="22"/>
          <w:lang w:val="fr-FR"/>
        </w:rPr>
      </w:pPr>
    </w:p>
    <w:p w14:paraId="63CE3A47" w14:textId="42F0839B" w:rsidR="00AF6EAE" w:rsidRPr="009078EE" w:rsidRDefault="00CB096C" w:rsidP="00AF6EAE">
      <w:pPr>
        <w:pStyle w:val="Kommentarer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/>
          <w:iCs/>
          <w:szCs w:val="22"/>
          <w:lang w:val="fr-FR"/>
        </w:rPr>
      </w:pPr>
      <w:commentRangeStart w:id="2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Priorizar </w:t>
      </w:r>
      <w:commentRangeEnd w:id="2"/>
      <w:r w:rsidR="00DF34CE">
        <w:rPr>
          <w:rStyle w:val="Kommentarsreferens"/>
        </w:rPr>
        <w:commentReference w:id="2"/>
      </w:r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e identificar las necesidades de mujeres embarazadas y lactantes desde el principio y proporcionar protección y apoyo adecuados de acuerdo con las prácticas de alimentación recomendadas para IYCF en el contexto de la pandemia de COVID-19. </w:t>
      </w:r>
      <w:r w:rsidRPr="009078EE">
        <w:rPr>
          <w:rFonts w:asciiTheme="majorHAnsi" w:hAnsiTheme="majorHAnsi"/>
          <w:bCs/>
          <w:sz w:val="22"/>
          <w:szCs w:val="22"/>
          <w:lang w:val="fr-FR"/>
        </w:rPr>
        <w:t>Asegurar que los bebés nacidos de madres con sospecha o confirmación de COVID-19 tengan acceso a servicios de atención médica y reciban apoyo para el inicio temprano de la lactancia materna, incluido el contacto temprano de piel con piel, y para la lactancia exclusiva, mientras se aplican las precauciones de higiene necesarias, y asegurar que se tomen medidas para evitar prácticas que separen a los bebés y las madres o interrumpan la lactancia materna</w:t>
      </w:r>
      <w:r w:rsidR="00AF6EAE" w:rsidRPr="009078EE">
        <w:rPr>
          <w:rFonts w:asciiTheme="majorHAnsi" w:hAnsiTheme="majorHAnsi"/>
          <w:iCs/>
          <w:sz w:val="22"/>
          <w:szCs w:val="22"/>
          <w:lang w:val="fr-FR"/>
        </w:rPr>
        <w:t xml:space="preserve">. </w:t>
      </w:r>
    </w:p>
    <w:p w14:paraId="799EA3EF" w14:textId="77777777" w:rsidR="00AF6EAE" w:rsidRPr="009078EE" w:rsidRDefault="00AF6EAE" w:rsidP="00AF6EAE">
      <w:pPr>
        <w:pStyle w:val="Kommentarer"/>
        <w:spacing w:after="0"/>
        <w:ind w:left="360"/>
        <w:contextualSpacing/>
        <w:jc w:val="both"/>
        <w:rPr>
          <w:rFonts w:asciiTheme="majorHAnsi" w:hAnsiTheme="majorHAnsi"/>
          <w:iCs/>
          <w:sz w:val="22"/>
          <w:szCs w:val="22"/>
          <w:lang w:val="fr-FR"/>
        </w:rPr>
      </w:pPr>
    </w:p>
    <w:p w14:paraId="5604087A" w14:textId="7E1E6DE2" w:rsidR="00AF6EAE" w:rsidRPr="009078EE" w:rsidRDefault="00307190" w:rsidP="00AF6EAE">
      <w:pPr>
        <w:pStyle w:val="Kommentarer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inorHAnsi"/>
          <w:sz w:val="22"/>
          <w:szCs w:val="22"/>
          <w:lang w:val="fr-FR"/>
        </w:rPr>
      </w:pPr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Proteger y satisfacer las necesidades de los bebés y niños pequeños que no son amamantados y minimizar los riesgos a los que están expuestos. </w:t>
      </w:r>
      <w:r w:rsidRPr="009078EE">
        <w:rPr>
          <w:rFonts w:asciiTheme="majorHAnsi" w:hAnsiTheme="majorHAnsi"/>
          <w:bCs/>
          <w:sz w:val="22"/>
          <w:szCs w:val="22"/>
          <w:lang w:val="fr-FR"/>
        </w:rPr>
        <w:t>Los bebés que dependen exclusivamente de fórmula infantil deben ser</w:t>
      </w:r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 xml:space="preserve"> urgentemente</w:t>
      </w:r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identificados, evaluados y </w:t>
      </w:r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>focalizados</w:t>
      </w:r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con un paquet</w:t>
      </w:r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>e de apoyo esencial (que incluya</w:t>
      </w:r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un suminis</w:t>
      </w:r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 xml:space="preserve">tro sostenido de BMS, equipos e insumos </w:t>
      </w:r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para una preparación segura, capacitación práctica sobre </w:t>
      </w:r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 xml:space="preserve">la </w:t>
      </w:r>
      <w:r w:rsidRPr="009078EE">
        <w:rPr>
          <w:rFonts w:asciiTheme="majorHAnsi" w:hAnsiTheme="majorHAnsi"/>
          <w:bCs/>
          <w:sz w:val="22"/>
          <w:szCs w:val="22"/>
          <w:lang w:val="fr-FR"/>
        </w:rPr>
        <w:t>preparac</w:t>
      </w:r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>ión segura y seguimiento regular a distancia</w:t>
      </w:r>
      <w:r w:rsidRPr="009078EE">
        <w:rPr>
          <w:rFonts w:asciiTheme="majorHAnsi" w:hAnsiTheme="majorHAnsi"/>
          <w:bCs/>
          <w:sz w:val="22"/>
          <w:szCs w:val="22"/>
          <w:lang w:val="fr-FR"/>
        </w:rPr>
        <w:t>). Si es posible y las</w:t>
      </w:r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 xml:space="preserve"> madres están dispuestas, brindar</w:t>
      </w:r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asesoramiento y apoyo a distancia para el restablecimiento de la lactancia materna</w:t>
      </w:r>
      <w:r w:rsidR="00AF6EAE" w:rsidRPr="009078EE">
        <w:rPr>
          <w:rFonts w:asciiTheme="majorHAnsi" w:hAnsiTheme="majorHAnsi"/>
          <w:sz w:val="22"/>
          <w:szCs w:val="22"/>
          <w:lang w:val="fr-FR"/>
        </w:rPr>
        <w:t xml:space="preserve">. </w:t>
      </w:r>
    </w:p>
    <w:p w14:paraId="73C60583" w14:textId="77777777" w:rsidR="00AF6EAE" w:rsidRPr="009078EE" w:rsidRDefault="00AF6EAE" w:rsidP="00AF6EAE">
      <w:pPr>
        <w:pStyle w:val="Kommentarer"/>
        <w:spacing w:after="0"/>
        <w:ind w:left="450"/>
        <w:contextualSpacing/>
        <w:jc w:val="both"/>
        <w:rPr>
          <w:rFonts w:asciiTheme="majorHAnsi" w:hAnsiTheme="majorHAnsi" w:cstheme="minorHAnsi"/>
          <w:sz w:val="22"/>
          <w:szCs w:val="22"/>
          <w:lang w:val="fr-FR"/>
        </w:rPr>
      </w:pPr>
    </w:p>
    <w:p w14:paraId="0ECE6097" w14:textId="5FB05576" w:rsidR="00AF6EAE" w:rsidRPr="009078EE" w:rsidRDefault="005C3D08" w:rsidP="00AF6EAE">
      <w:pPr>
        <w:pStyle w:val="Kommentarer"/>
        <w:numPr>
          <w:ilvl w:val="0"/>
          <w:numId w:val="3"/>
        </w:numPr>
        <w:spacing w:after="0"/>
        <w:ind w:left="450"/>
        <w:contextualSpacing/>
        <w:jc w:val="both"/>
        <w:rPr>
          <w:rFonts w:asciiTheme="majorHAnsi" w:hAnsiTheme="majorHAnsi" w:cstheme="minorHAnsi"/>
          <w:b/>
          <w:bCs/>
          <w:sz w:val="22"/>
          <w:szCs w:val="22"/>
          <w:lang w:val="fr-FR"/>
        </w:rPr>
      </w:pPr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Asegurar la disponibilidad y continuidad de alimentos nutritivos, frescos y alimentos básicos esenciales a precios asequibles para niños, mujeres y familias. </w:t>
      </w:r>
      <w:r w:rsidRPr="009078EE">
        <w:rPr>
          <w:rFonts w:asciiTheme="majorHAnsi" w:hAnsiTheme="majorHAnsi"/>
          <w:bCs/>
          <w:sz w:val="22"/>
          <w:szCs w:val="22"/>
          <w:lang w:val="fr-FR"/>
        </w:rPr>
        <w:t>Cuando se identifiquen deficiencias en el acceso local y la dispo</w:t>
      </w:r>
      <w:r w:rsidR="00DA5E89" w:rsidRPr="009078EE">
        <w:rPr>
          <w:rFonts w:asciiTheme="majorHAnsi" w:hAnsiTheme="majorHAnsi"/>
          <w:bCs/>
          <w:sz w:val="22"/>
          <w:szCs w:val="22"/>
          <w:lang w:val="fr-FR"/>
        </w:rPr>
        <w:t>nibilidad de alimentos, facilitar</w:t>
      </w:r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el acceso a alimentos complementarios apropiados para la edad y seguros</w:t>
      </w:r>
      <w:r w:rsidR="00AF6EAE" w:rsidRPr="009078EE">
        <w:rPr>
          <w:rFonts w:asciiTheme="majorHAnsi" w:hAnsiTheme="majorHAnsi" w:cstheme="minorHAnsi"/>
          <w:bCs/>
          <w:sz w:val="22"/>
          <w:szCs w:val="22"/>
          <w:lang w:val="fr-FR"/>
        </w:rPr>
        <w:t xml:space="preserve">. </w:t>
      </w:r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>Las familias deben recibir apoyo sobre qué, cuándo y cómo alimentar a los niños pequeños en el hogar para que puedan mantener una dieta saludable junto con la ingesta de agua potable y de sabor agradable.</w:t>
      </w:r>
    </w:p>
    <w:p w14:paraId="1E5C26D9" w14:textId="77777777" w:rsidR="00AF6EAE" w:rsidRPr="009078EE" w:rsidRDefault="00AF6EAE" w:rsidP="00AF6EAE">
      <w:pPr>
        <w:pStyle w:val="Kommentarer"/>
        <w:spacing w:after="0"/>
        <w:contextualSpacing/>
        <w:jc w:val="both"/>
        <w:rPr>
          <w:rFonts w:asciiTheme="majorHAnsi" w:hAnsiTheme="majorHAnsi" w:cstheme="minorHAnsi"/>
          <w:b/>
          <w:bCs/>
          <w:sz w:val="22"/>
          <w:szCs w:val="22"/>
          <w:lang w:val="fr-FR"/>
        </w:rPr>
      </w:pPr>
    </w:p>
    <w:p w14:paraId="504B09D4" w14:textId="5933C1FE" w:rsidR="00AF6EAE" w:rsidRPr="009078EE" w:rsidRDefault="00EB51E4" w:rsidP="00AF6EAE">
      <w:pPr>
        <w:pStyle w:val="Kommentarer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inorHAnsi"/>
          <w:sz w:val="22"/>
          <w:szCs w:val="22"/>
          <w:lang w:val="fr-FR"/>
        </w:rPr>
      </w:pPr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No solicite, apoye, acepte o distribuya donaciones de BMS (incluida la fórmula infantil), otros productos lácteos, alimentos complementarios y equipos de alimentación (como biberones y tetinas). </w:t>
      </w:r>
      <w:r w:rsidRPr="009078EE">
        <w:rPr>
          <w:rFonts w:asciiTheme="majorHAnsi" w:hAnsiTheme="majorHAnsi"/>
          <w:bCs/>
          <w:sz w:val="22"/>
          <w:szCs w:val="22"/>
          <w:lang w:val="fr-FR"/>
        </w:rPr>
        <w:t>No incluya suministros comprados o donados en distribución general. Los suministros requeridos</w:t>
      </w:r>
      <w:r w:rsidR="002E7514" w:rsidRPr="009078EE">
        <w:rPr>
          <w:rFonts w:asciiTheme="majorHAnsi" w:hAnsiTheme="majorHAnsi"/>
          <w:bCs/>
          <w:sz w:val="22"/>
          <w:szCs w:val="22"/>
          <w:lang w:val="fr-FR"/>
        </w:rPr>
        <w:t xml:space="preserve"> de BMS</w:t>
      </w:r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deben comprarse (por el proveedor o el cuidador) y proporcionarse como parte de un paquete sostenido de atención coordinada en función de las necesidades evaluadas y deben cumplir con el Código. La leche humana donada no debe enviarse a las áreas afectadas por COVID-19 a menos que se base en una necesidad identificada y sea parte de una intervención coordinada que debe incluir una cadena de frío funcional</w:t>
      </w:r>
      <w:r w:rsidR="00AF6EAE" w:rsidRPr="009078EE">
        <w:rPr>
          <w:rFonts w:asciiTheme="majorHAnsi" w:hAnsiTheme="majorHAnsi" w:cstheme="minorHAnsi"/>
          <w:sz w:val="22"/>
          <w:szCs w:val="22"/>
          <w:lang w:val="fr-FR"/>
        </w:rPr>
        <w:t xml:space="preserve">. </w:t>
      </w:r>
    </w:p>
    <w:p w14:paraId="69C4F04A" w14:textId="77777777" w:rsidR="00AF6EAE" w:rsidRPr="009078EE" w:rsidRDefault="00AF6EAE" w:rsidP="00AF6EAE">
      <w:pPr>
        <w:pStyle w:val="Kommentarer"/>
        <w:spacing w:after="0"/>
        <w:contextualSpacing/>
        <w:jc w:val="both"/>
        <w:rPr>
          <w:rFonts w:asciiTheme="majorHAnsi" w:hAnsiTheme="majorHAnsi" w:cstheme="minorHAnsi"/>
          <w:sz w:val="22"/>
          <w:szCs w:val="22"/>
          <w:lang w:val="fr-FR"/>
        </w:rPr>
      </w:pPr>
    </w:p>
    <w:p w14:paraId="434344C3" w14:textId="1023DFD1" w:rsidR="00AF6EAE" w:rsidRPr="009078EE" w:rsidRDefault="00024FE1" w:rsidP="00AF6EAE">
      <w:pPr>
        <w:pStyle w:val="Kommentarer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/>
          <w:b/>
          <w:bCs/>
          <w:sz w:val="22"/>
          <w:szCs w:val="22"/>
          <w:lang w:val="fr-FR"/>
        </w:rPr>
      </w:pPr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Asegurar que las mujeres embarazadas y lactantes (PLW) tengan acceso a alimentos, agua, protección, apoyo psicosocial y otras intervenciones para satisfacer las necesidades esenciales. </w:t>
      </w:r>
      <w:r w:rsidRPr="009078EE">
        <w:rPr>
          <w:rFonts w:asciiTheme="majorHAnsi" w:hAnsiTheme="majorHAnsi"/>
          <w:bCs/>
          <w:sz w:val="22"/>
          <w:szCs w:val="22"/>
          <w:lang w:val="fr-FR"/>
        </w:rPr>
        <w:t>Considere enfoques innovadores para el soporte remoto en el contexto de aislamiento y confinamiento</w:t>
      </w:r>
      <w:r w:rsidR="00AF6EAE" w:rsidRPr="009078EE">
        <w:rPr>
          <w:rFonts w:asciiTheme="majorHAnsi" w:hAnsiTheme="majorHAnsi" w:cstheme="minorHAnsi"/>
          <w:iCs/>
          <w:sz w:val="22"/>
          <w:szCs w:val="22"/>
          <w:lang w:val="fr-FR"/>
        </w:rPr>
        <w:t xml:space="preserve">. </w:t>
      </w:r>
    </w:p>
    <w:p w14:paraId="06B1CCAD" w14:textId="77777777" w:rsidR="00AF6EAE" w:rsidRPr="009078EE" w:rsidRDefault="00AF6EAE" w:rsidP="00AF6EAE">
      <w:pPr>
        <w:pStyle w:val="Kommentarer"/>
        <w:spacing w:after="0"/>
        <w:contextualSpacing/>
        <w:jc w:val="both"/>
        <w:rPr>
          <w:rFonts w:asciiTheme="majorHAnsi" w:hAnsiTheme="majorHAnsi"/>
          <w:b/>
          <w:bCs/>
          <w:sz w:val="22"/>
          <w:szCs w:val="22"/>
          <w:lang w:val="fr-FR"/>
        </w:rPr>
      </w:pPr>
    </w:p>
    <w:p w14:paraId="6E05C889" w14:textId="04C6251B" w:rsidR="00AF6EAE" w:rsidRPr="009078EE" w:rsidRDefault="00024FE1" w:rsidP="00AF6EAE">
      <w:pPr>
        <w:pStyle w:val="Kommentarer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inorHAnsi"/>
          <w:sz w:val="22"/>
          <w:szCs w:val="22"/>
          <w:lang w:val="fr-FR"/>
        </w:rPr>
      </w:pPr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Identificar la naturaleza y ubicación de los bebés, niños y madres expuestos a mayor riesgo y responder a sus necesidades. </w:t>
      </w:r>
      <w:r w:rsidRPr="009078EE">
        <w:rPr>
          <w:rFonts w:asciiTheme="majorHAnsi" w:hAnsiTheme="majorHAnsi"/>
          <w:bCs/>
          <w:sz w:val="22"/>
          <w:szCs w:val="22"/>
          <w:lang w:val="fr-FR"/>
        </w:rPr>
        <w:t>Estos incluyen (pero no se limitan a) bebés de bajo peso al nacer; niños emaciados (con desnutrición aguda), incluidos bebés menores de 6 meses de edad; niños con discapacidades; lactantes expuestos al VIH; niños huérfanos; madres desnutridas o gravemente enfermas; madres que están traumatizadas; casos donde separan a las madres de sus hijos</w:t>
      </w:r>
      <w:r w:rsidR="00AF6EAE" w:rsidRPr="009078EE">
        <w:rPr>
          <w:rFonts w:asciiTheme="majorHAnsi" w:hAnsiTheme="majorHAnsi" w:cstheme="minorHAnsi"/>
          <w:bCs/>
          <w:sz w:val="22"/>
          <w:szCs w:val="22"/>
          <w:lang w:val="fr-FR"/>
        </w:rPr>
        <w:t xml:space="preserve">. </w:t>
      </w:r>
    </w:p>
    <w:tbl>
      <w:tblPr>
        <w:tblStyle w:val="Tabellrutnt"/>
        <w:tblpPr w:leftFromText="180" w:rightFromText="180" w:vertAnchor="text" w:tblpY="805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890"/>
      </w:tblGrid>
      <w:tr w:rsidR="00AF6EAE" w:rsidRPr="00A649A0" w14:paraId="2D6DB238" w14:textId="77777777" w:rsidTr="00AF6EAE">
        <w:tc>
          <w:tcPr>
            <w:tcW w:w="9890" w:type="dxa"/>
            <w:shd w:val="clear" w:color="auto" w:fill="B8CCE4" w:themeFill="accent1" w:themeFillTint="66"/>
          </w:tcPr>
          <w:p w14:paraId="4C211D4B" w14:textId="43AD50F3" w:rsidR="00AF6EAE" w:rsidRPr="009078EE" w:rsidRDefault="00090B9E" w:rsidP="00AF6EAE">
            <w:pPr>
              <w:contextualSpacing/>
              <w:jc w:val="both"/>
              <w:outlineLvl w:val="0"/>
              <w:rPr>
                <w:rFonts w:asciiTheme="majorHAnsi" w:hAnsiTheme="majorHAnsi"/>
                <w:sz w:val="22"/>
                <w:lang w:val="fr-FR"/>
              </w:rPr>
            </w:pPr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Si tiene preguntas particulares sobre </w:t>
            </w:r>
            <w:r w:rsidRPr="009078EE">
              <w:rPr>
                <w:rFonts w:asciiTheme="majorHAnsi" w:hAnsiTheme="majorHAnsi"/>
                <w:b/>
                <w:sz w:val="22"/>
                <w:u w:val="single"/>
                <w:lang w:val="fr-FR"/>
              </w:rPr>
              <w:t>IYCF en el contexto de COVID-19</w:t>
            </w:r>
            <w:r w:rsidRPr="009078EE">
              <w:rPr>
                <w:rFonts w:asciiTheme="majorHAnsi" w:hAnsiTheme="majorHAnsi"/>
                <w:sz w:val="22"/>
                <w:lang w:val="fr-FR"/>
              </w:rPr>
              <w:t>, publique sus preguntas en el foro de discusión de en-net:</w:t>
            </w:r>
            <w:r w:rsidR="00AF6EAE" w:rsidRPr="009078EE">
              <w:rPr>
                <w:rFonts w:asciiTheme="majorHAnsi" w:hAnsiTheme="majorHAnsi"/>
                <w:sz w:val="22"/>
                <w:lang w:val="fr-FR"/>
              </w:rPr>
              <w:t xml:space="preserve"> Nutrition Programming and Covid </w:t>
            </w:r>
            <w:r w:rsidRPr="009078EE">
              <w:rPr>
                <w:rFonts w:asciiTheme="majorHAnsi" w:hAnsiTheme="majorHAnsi"/>
                <w:sz w:val="22"/>
                <w:lang w:val="fr-FR"/>
              </w:rPr>
              <w:t>19</w:t>
            </w:r>
            <w:r w:rsidR="00AF6EAE" w:rsidRPr="009078EE">
              <w:rPr>
                <w:rFonts w:asciiTheme="majorHAnsi" w:hAnsiTheme="majorHAnsi"/>
                <w:sz w:val="22"/>
                <w:lang w:val="fr-FR"/>
              </w:rPr>
              <w:t xml:space="preserve"> </w:t>
            </w:r>
            <w:hyperlink r:id="rId9" w:history="1">
              <w:r w:rsidR="00AF6EAE" w:rsidRPr="009078EE">
                <w:rPr>
                  <w:rStyle w:val="Hyperlnk"/>
                  <w:rFonts w:asciiTheme="majorHAnsi" w:hAnsiTheme="majorHAnsi"/>
                  <w:sz w:val="22"/>
                  <w:lang w:val="fr-FR"/>
                </w:rPr>
                <w:t>https://www.en-net.org/forum/31.aspx</w:t>
              </w:r>
            </w:hyperlink>
          </w:p>
        </w:tc>
      </w:tr>
    </w:tbl>
    <w:p w14:paraId="645ADE5E" w14:textId="77777777" w:rsidR="00AF6EAE" w:rsidRPr="009078EE" w:rsidRDefault="00AF6EAE" w:rsidP="00AF6EAE">
      <w:pPr>
        <w:contextualSpacing/>
        <w:jc w:val="both"/>
        <w:outlineLvl w:val="0"/>
        <w:rPr>
          <w:rFonts w:asciiTheme="majorHAnsi" w:hAnsiTheme="majorHAnsi"/>
          <w:b/>
          <w:bCs/>
          <w:sz w:val="21"/>
          <w:u w:val="single"/>
          <w:lang w:val="fr-FR"/>
        </w:rPr>
      </w:pPr>
    </w:p>
    <w:p w14:paraId="0D1195B1" w14:textId="2125457B" w:rsidR="00AF6EAE" w:rsidRPr="00662F03" w:rsidRDefault="00F31C58" w:rsidP="00AF6EAE">
      <w:pPr>
        <w:contextualSpacing/>
        <w:jc w:val="both"/>
        <w:outlineLvl w:val="0"/>
        <w:rPr>
          <w:rFonts w:asciiTheme="majorHAnsi" w:hAnsiTheme="majorHAnsi"/>
          <w:i/>
          <w:color w:val="0070C0"/>
        </w:rPr>
      </w:pPr>
      <w:r>
        <w:rPr>
          <w:rFonts w:asciiTheme="majorHAnsi" w:hAnsiTheme="majorHAnsi"/>
          <w:b/>
          <w:bCs/>
          <w:sz w:val="21"/>
          <w:u w:val="single"/>
        </w:rPr>
        <w:t>Información de contacto</w:t>
      </w:r>
      <w:r w:rsidR="00AF6EAE" w:rsidRPr="00DC0E30">
        <w:rPr>
          <w:rFonts w:asciiTheme="majorHAnsi" w:hAnsiTheme="majorHAnsi"/>
          <w:b/>
          <w:bCs/>
          <w:sz w:val="21"/>
          <w:u w:val="single"/>
        </w:rPr>
        <w:t xml:space="preserve"> </w:t>
      </w:r>
      <w:r w:rsidR="00AF6EAE" w:rsidRPr="00175B80">
        <w:rPr>
          <w:rFonts w:asciiTheme="majorHAnsi" w:hAnsiTheme="majorHAnsi"/>
          <w:i/>
          <w:iCs/>
          <w:color w:val="0070C0"/>
          <w:sz w:val="20"/>
        </w:rPr>
        <w:t xml:space="preserve">&lt;Nutrition Cluster / Working Group Contact Information&gt; &lt;IFE Coordination authority&gt; </w:t>
      </w:r>
      <w:r w:rsidR="00AF6EAE">
        <w:rPr>
          <w:rFonts w:asciiTheme="majorHAnsi" w:hAnsiTheme="majorHAnsi"/>
          <w:i/>
          <w:iCs/>
          <w:color w:val="0070C0"/>
          <w:sz w:val="20"/>
        </w:rPr>
        <w:t xml:space="preserve">etc. </w:t>
      </w:r>
    </w:p>
    <w:p w14:paraId="76A85D19" w14:textId="77777777" w:rsidR="006C26A1" w:rsidRDefault="006C26A1"/>
    <w:sectPr w:rsidR="006C26A1" w:rsidSect="00AF6EAE">
      <w:pgSz w:w="12240" w:h="15840"/>
      <w:pgMar w:top="783" w:right="1170" w:bottom="747" w:left="117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line Tinoco" w:date="2020-04-02T11:55:00Z" w:initials="AT">
    <w:p w14:paraId="75B6DB51" w14:textId="7EE38D4A" w:rsidR="00A44DE0" w:rsidRDefault="00A44DE0">
      <w:pPr>
        <w:pStyle w:val="Kommentarer"/>
      </w:pPr>
      <w:r>
        <w:rPr>
          <w:rStyle w:val="Kommentarsreferens"/>
        </w:rPr>
        <w:annotationRef/>
      </w:r>
      <w:r>
        <w:t>On the English version</w:t>
      </w:r>
      <w:r w:rsidR="009078EE">
        <w:t xml:space="preserve"> it is “</w:t>
      </w:r>
      <w:r>
        <w:t>Call of Interest</w:t>
      </w:r>
      <w:r w:rsidR="009078EE">
        <w:t xml:space="preserve">.” (in spanish: </w:t>
      </w:r>
      <w:r w:rsidR="00536E27" w:rsidRPr="00536E27">
        <w:t>convocatoria a participar</w:t>
      </w:r>
      <w:r w:rsidR="00536E27">
        <w:t>)</w:t>
      </w:r>
    </w:p>
    <w:p w14:paraId="2A5D62D5" w14:textId="77777777" w:rsidR="009078EE" w:rsidRDefault="009078EE">
      <w:pPr>
        <w:pStyle w:val="Kommentarer"/>
      </w:pPr>
    </w:p>
    <w:p w14:paraId="52132F77" w14:textId="6F461B6A" w:rsidR="00A44DE0" w:rsidRDefault="00A44DE0">
      <w:pPr>
        <w:pStyle w:val="Kommentarer"/>
      </w:pPr>
      <w:r>
        <w:t>This is a statement of an intention to compete for an opportunity.</w:t>
      </w:r>
      <w:r w:rsidR="009078EE">
        <w:t xml:space="preserve"> </w:t>
      </w:r>
      <w:r>
        <w:t>Not sure if that’s what you mean here.</w:t>
      </w:r>
    </w:p>
    <w:p w14:paraId="2ABB6372" w14:textId="77777777" w:rsidR="00A44DE0" w:rsidRDefault="00A44DE0">
      <w:pPr>
        <w:pStyle w:val="Kommentarer"/>
      </w:pPr>
    </w:p>
    <w:p w14:paraId="67B5D4C2" w14:textId="14888A88" w:rsidR="00A44DE0" w:rsidRDefault="00A44DE0">
      <w:pPr>
        <w:pStyle w:val="Kommentarer"/>
      </w:pPr>
      <w:r>
        <w:t>I translated it as guidelines</w:t>
      </w:r>
      <w:r w:rsidR="009078EE">
        <w:t xml:space="preserve"> which seems more fitting </w:t>
      </w:r>
      <w:r w:rsidR="00536E27">
        <w:t>given</w:t>
      </w:r>
      <w:r w:rsidR="009078EE">
        <w:t xml:space="preserve"> the content</w:t>
      </w:r>
      <w:r w:rsidR="00536E27">
        <w:t>.</w:t>
      </w:r>
    </w:p>
  </w:comment>
  <w:comment w:id="2" w:author="Aline Tinoco" w:date="2020-04-02T11:56:00Z" w:initials="AT">
    <w:p w14:paraId="1BB3E6E2" w14:textId="62C30CF7" w:rsidR="00A44DE0" w:rsidRDefault="00A44DE0">
      <w:pPr>
        <w:pStyle w:val="Kommentarer"/>
      </w:pPr>
      <w:r>
        <w:rPr>
          <w:rStyle w:val="Kommentarsreferens"/>
        </w:rPr>
        <w:annotationRef/>
      </w:r>
      <w:r w:rsidR="00536E27">
        <w:t>Review</w:t>
      </w:r>
      <w:r>
        <w:t xml:space="preserve"> bullets</w:t>
      </w:r>
      <w:r w:rsidR="009078EE">
        <w:t>/numbering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B5D4C2" w15:done="0"/>
  <w15:commentEx w15:paraId="1BB3E6E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B5D4C2" w16cid:durableId="223166F9"/>
  <w16cid:commentId w16cid:paraId="1BB3E6E2" w16cid:durableId="223166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B414A" w14:textId="77777777" w:rsidR="000C028A" w:rsidRDefault="000C028A" w:rsidP="00AF6EAE">
      <w:r>
        <w:separator/>
      </w:r>
    </w:p>
  </w:endnote>
  <w:endnote w:type="continuationSeparator" w:id="0">
    <w:p w14:paraId="32F36ED1" w14:textId="77777777" w:rsidR="000C028A" w:rsidRDefault="000C028A" w:rsidP="00AF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3D030" w14:textId="77777777" w:rsidR="000C028A" w:rsidRDefault="000C028A" w:rsidP="00AF6EAE">
      <w:r>
        <w:separator/>
      </w:r>
    </w:p>
  </w:footnote>
  <w:footnote w:type="continuationSeparator" w:id="0">
    <w:p w14:paraId="2EB5146E" w14:textId="77777777" w:rsidR="000C028A" w:rsidRDefault="000C028A" w:rsidP="00AF6EAE">
      <w:r>
        <w:continuationSeparator/>
      </w:r>
    </w:p>
  </w:footnote>
  <w:footnote w:id="1">
    <w:p w14:paraId="54981872" w14:textId="77AAF633" w:rsidR="00A44DE0" w:rsidRPr="009078EE" w:rsidRDefault="00A44DE0" w:rsidP="00AF6EAE">
      <w:pPr>
        <w:rPr>
          <w:rFonts w:asciiTheme="majorHAnsi" w:hAnsiTheme="majorHAnsi"/>
          <w:i/>
          <w:color w:val="4F81BD" w:themeColor="accent1"/>
          <w:sz w:val="16"/>
          <w:lang w:val="fr-FR"/>
        </w:rPr>
      </w:pPr>
      <w:r>
        <w:rPr>
          <w:rStyle w:val="Fotnotsreferens"/>
        </w:rPr>
        <w:footnoteRef/>
      </w:r>
      <w:r w:rsidRPr="009078EE">
        <w:rPr>
          <w:lang w:val="fr-FR"/>
        </w:rPr>
        <w:t xml:space="preserve"> </w:t>
      </w:r>
      <w:r w:rsidRPr="009078EE">
        <w:rPr>
          <w:rFonts w:asciiTheme="majorHAnsi" w:hAnsiTheme="majorHAnsi"/>
          <w:i/>
          <w:color w:val="4F81BD" w:themeColor="accent1"/>
          <w:sz w:val="16"/>
          <w:lang w:val="fr-FR"/>
        </w:rPr>
        <w:t xml:space="preserve">Esta </w:t>
      </w:r>
      <w:r w:rsidRPr="009078EE">
        <w:rPr>
          <w:rFonts w:asciiTheme="majorHAnsi" w:hAnsiTheme="majorHAnsi"/>
          <w:i/>
          <w:color w:val="4F81BD" w:themeColor="accent1"/>
          <w:sz w:val="16"/>
          <w:u w:val="single"/>
          <w:lang w:val="fr-FR"/>
        </w:rPr>
        <w:t>Plantilla de Declaración conjunta sobre alimentación de lactantes y niños pequeños (IYCF) en el contexto de la pandemia de Covid-19</w:t>
      </w:r>
      <w:r w:rsidRPr="009078EE">
        <w:rPr>
          <w:rFonts w:asciiTheme="majorHAnsi" w:hAnsiTheme="majorHAnsi"/>
          <w:i/>
          <w:color w:val="4F81BD" w:themeColor="accent1"/>
          <w:sz w:val="16"/>
          <w:lang w:val="fr-FR"/>
        </w:rPr>
        <w:t xml:space="preserve"> incluye una consolidación de las recomendaciones disponibles relacionadas con IYCF en el contexto de Covid-19. Debe ser adaptada por países o grupos de nutrición y debe emitirse a nivel nacional. Fue desarrollado por IFE Core Group. Es importante que esta Declaración conjunta vaya acompañada del resumen de programación de IYCF (3). </w:t>
      </w:r>
    </w:p>
  </w:footnote>
  <w:footnote w:id="2">
    <w:p w14:paraId="271D9C7D" w14:textId="2D258554" w:rsidR="00A44DE0" w:rsidRPr="009078EE" w:rsidRDefault="00A44DE0" w:rsidP="00E1561F">
      <w:pPr>
        <w:pStyle w:val="Fotnotstext"/>
        <w:rPr>
          <w:lang w:val="fr-FR"/>
        </w:rPr>
      </w:pPr>
      <w:r>
        <w:rPr>
          <w:rStyle w:val="Fotnotsreferens"/>
        </w:rPr>
        <w:footnoteRef/>
      </w:r>
      <w:r w:rsidRPr="009078EE">
        <w:rPr>
          <w:lang w:val="fr-FR"/>
        </w:rPr>
        <w:t xml:space="preserve"> </w:t>
      </w:r>
      <w:hyperlink r:id="rId1" w:history="1">
        <w:r w:rsidRPr="009078EE">
          <w:rPr>
            <w:rStyle w:val="Hyperlnk"/>
            <w:rFonts w:asciiTheme="majorHAnsi" w:eastAsiaTheme="minorEastAsia" w:hAnsiTheme="majorHAnsi"/>
            <w:i/>
            <w:sz w:val="16"/>
            <w:szCs w:val="24"/>
            <w:lang w:val="fr-FR"/>
          </w:rPr>
          <w:t>https://www.who.int/news-room/fact-sheets/detail/infant-and-young-child-feeding</w:t>
        </w:r>
      </w:hyperlink>
      <w:r w:rsidRPr="009078EE">
        <w:rPr>
          <w:rFonts w:asciiTheme="majorHAnsi" w:eastAsiaTheme="minorEastAsia" w:hAnsiTheme="majorHAnsi"/>
          <w:i/>
          <w:color w:val="4F81BD" w:themeColor="accent1"/>
          <w:sz w:val="16"/>
          <w:szCs w:val="24"/>
          <w:lang w:val="fr-FR"/>
        </w:rPr>
        <w:t xml:space="preserve">  </w:t>
      </w:r>
    </w:p>
  </w:footnote>
  <w:footnote w:id="3">
    <w:p w14:paraId="0459A85E" w14:textId="1811910B" w:rsidR="00A44DE0" w:rsidRPr="009078EE" w:rsidRDefault="00A44DE0" w:rsidP="00AF6EAE">
      <w:pPr>
        <w:pStyle w:val="Fotnotstext"/>
        <w:rPr>
          <w:color w:val="365F91" w:themeColor="accent1" w:themeShade="BF"/>
          <w:lang w:val="fr-FR"/>
        </w:rPr>
      </w:pPr>
      <w:r w:rsidRPr="00F92B4C">
        <w:rPr>
          <w:rStyle w:val="Fotnotsreferens"/>
          <w:color w:val="365F91" w:themeColor="accent1" w:themeShade="BF"/>
        </w:rPr>
        <w:footnoteRef/>
      </w:r>
      <w:r w:rsidRPr="009078EE">
        <w:rPr>
          <w:color w:val="365F91" w:themeColor="accent1" w:themeShade="BF"/>
          <w:lang w:val="fr-FR"/>
        </w:rPr>
        <w:t xml:space="preserve"> </w:t>
      </w:r>
      <w:hyperlink r:id="rId2" w:history="1">
        <w:r w:rsidRPr="009078EE">
          <w:rPr>
            <w:rStyle w:val="Hyperlnk"/>
            <w:rFonts w:asciiTheme="majorHAnsi" w:eastAsiaTheme="minorEastAsia" w:hAnsiTheme="majorHAnsi"/>
            <w:i/>
            <w:sz w:val="16"/>
            <w:szCs w:val="24"/>
            <w:lang w:val="fr-FR"/>
          </w:rPr>
          <w:t>https://mcusercontent.com/fb1d9aabd6c823bef179830e9/files/ffa9cdc1-17de-4829-9712-16abe85c2808/IYCF_Programming_in_the_context_of_COVID_19_30_March_2020.pdf</w:t>
        </w:r>
      </w:hyperlink>
      <w:r w:rsidRPr="009078EE">
        <w:rPr>
          <w:rFonts w:asciiTheme="majorHAnsi" w:eastAsiaTheme="minorEastAsia" w:hAnsiTheme="majorHAnsi"/>
          <w:i/>
          <w:color w:val="4F81BD" w:themeColor="accent1"/>
          <w:sz w:val="16"/>
          <w:szCs w:val="24"/>
          <w:lang w:val="fr-FR"/>
        </w:rPr>
        <w:t xml:space="preserve"> </w:t>
      </w:r>
    </w:p>
  </w:footnote>
  <w:footnote w:id="4">
    <w:p w14:paraId="7E9CDEA9" w14:textId="36D8E072" w:rsidR="00A44DE0" w:rsidRPr="009078EE" w:rsidRDefault="00A44DE0" w:rsidP="00AF6EAE">
      <w:pPr>
        <w:pStyle w:val="Kommentarer"/>
        <w:spacing w:after="0"/>
        <w:contextualSpacing/>
        <w:jc w:val="both"/>
        <w:rPr>
          <w:lang w:val="fr-FR"/>
        </w:rPr>
      </w:pPr>
      <w:r>
        <w:rPr>
          <w:rStyle w:val="Fotnotsreferens"/>
        </w:rPr>
        <w:footnoteRef/>
      </w:r>
      <w:r w:rsidRPr="009078EE">
        <w:rPr>
          <w:lang w:val="fr-FR"/>
        </w:rPr>
        <w:t xml:space="preserve"> </w:t>
      </w:r>
      <w:r w:rsidRPr="009078EE">
        <w:rPr>
          <w:rFonts w:asciiTheme="majorHAnsi" w:hAnsiTheme="majorHAnsi"/>
          <w:i/>
          <w:iCs/>
          <w:color w:val="4F81BD" w:themeColor="accent1"/>
          <w:sz w:val="16"/>
          <w:lang w:val="fr-FR"/>
        </w:rPr>
        <w:t>Agregue otros que sean relevantes para el país / contexto</w:t>
      </w:r>
    </w:p>
  </w:footnote>
  <w:footnote w:id="5">
    <w:p w14:paraId="1D405103" w14:textId="77777777" w:rsidR="00A44DE0" w:rsidRPr="0023447A" w:rsidRDefault="00A44DE0" w:rsidP="000950CD">
      <w:pPr>
        <w:ind w:left="360"/>
        <w:jc w:val="both"/>
        <w:outlineLvl w:val="0"/>
        <w:rPr>
          <w:rFonts w:asciiTheme="majorHAnsi" w:hAnsiTheme="majorHAnsi"/>
          <w:sz w:val="20"/>
          <w:szCs w:val="20"/>
        </w:rPr>
      </w:pPr>
      <w:r>
        <w:rPr>
          <w:rStyle w:val="Fotnotsreferens"/>
        </w:rPr>
        <w:footnoteRef/>
      </w:r>
      <w:r>
        <w:t xml:space="preserve"> </w:t>
      </w:r>
      <w:r w:rsidRPr="0023447A">
        <w:rPr>
          <w:rFonts w:asciiTheme="majorHAnsi" w:hAnsiTheme="majorHAnsi"/>
          <w:sz w:val="18"/>
          <w:szCs w:val="20"/>
        </w:rPr>
        <w:t xml:space="preserve">UNICEF, </w:t>
      </w:r>
      <w:r>
        <w:rPr>
          <w:rFonts w:asciiTheme="majorHAnsi" w:hAnsiTheme="majorHAnsi"/>
          <w:sz w:val="18"/>
          <w:szCs w:val="20"/>
        </w:rPr>
        <w:t>GTAM,</w:t>
      </w:r>
      <w:r w:rsidRPr="0023447A">
        <w:rPr>
          <w:rFonts w:asciiTheme="majorHAnsi" w:hAnsiTheme="majorHAnsi"/>
          <w:sz w:val="18"/>
          <w:szCs w:val="20"/>
        </w:rPr>
        <w:t xml:space="preserve"> </w:t>
      </w:r>
      <w:r>
        <w:rPr>
          <w:rFonts w:asciiTheme="majorHAnsi" w:hAnsiTheme="majorHAnsi"/>
          <w:sz w:val="18"/>
          <w:szCs w:val="20"/>
        </w:rPr>
        <w:t>GNC</w:t>
      </w:r>
      <w:r w:rsidRPr="0023447A">
        <w:rPr>
          <w:rFonts w:asciiTheme="majorHAnsi" w:hAnsiTheme="majorHAnsi"/>
          <w:sz w:val="18"/>
          <w:szCs w:val="20"/>
        </w:rPr>
        <w:t xml:space="preserve">. </w:t>
      </w:r>
      <w:r>
        <w:rPr>
          <w:rFonts w:asciiTheme="majorHAnsi" w:hAnsiTheme="majorHAnsi"/>
          <w:sz w:val="18"/>
          <w:szCs w:val="20"/>
        </w:rPr>
        <w:t xml:space="preserve">March 30th, 2020. </w:t>
      </w:r>
      <w:r w:rsidRPr="0023447A">
        <w:rPr>
          <w:rFonts w:asciiTheme="majorHAnsi" w:hAnsiTheme="majorHAnsi"/>
          <w:sz w:val="18"/>
          <w:szCs w:val="20"/>
        </w:rPr>
        <w:t xml:space="preserve">Infant and Young Child Feeding in the Context of COVID-19. Brief No. 2 (v1) </w:t>
      </w:r>
      <w:hyperlink r:id="rId3" w:history="1">
        <w:r w:rsidRPr="00F92B4C">
          <w:rPr>
            <w:rStyle w:val="Hyperlnk"/>
            <w:rFonts w:eastAsia="Times New Roman" w:cs="Times New Roman"/>
            <w:i/>
            <w:sz w:val="16"/>
          </w:rPr>
          <w:t>https://mcusercontent.com/fb1d9aabd6c823bef179830e9/files/ffa9cdc1-17de-4829-9712-16abe85c2808/IYCF_Programming_in_the_context_of_COVID_19_30_March_2020.pdf</w:t>
        </w:r>
      </w:hyperlink>
    </w:p>
    <w:p w14:paraId="47709AE9" w14:textId="77777777" w:rsidR="00A44DE0" w:rsidRPr="004245E0" w:rsidRDefault="00A44DE0" w:rsidP="000950CD">
      <w:pPr>
        <w:pStyle w:val="Fotnots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64F7"/>
    <w:multiLevelType w:val="hybridMultilevel"/>
    <w:tmpl w:val="3BD243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1029A"/>
    <w:multiLevelType w:val="hybridMultilevel"/>
    <w:tmpl w:val="78421114"/>
    <w:lvl w:ilvl="0" w:tplc="40C2B86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40BD6"/>
    <w:multiLevelType w:val="hybridMultilevel"/>
    <w:tmpl w:val="45FA1C0C"/>
    <w:lvl w:ilvl="0" w:tplc="66683E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E558A7"/>
    <w:multiLevelType w:val="hybridMultilevel"/>
    <w:tmpl w:val="9412EDB6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D242C"/>
    <w:multiLevelType w:val="hybridMultilevel"/>
    <w:tmpl w:val="4BB02F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AE"/>
    <w:rsid w:val="00024FE1"/>
    <w:rsid w:val="00090B9E"/>
    <w:rsid w:val="000950CD"/>
    <w:rsid w:val="00096D56"/>
    <w:rsid w:val="000C028A"/>
    <w:rsid w:val="001545B5"/>
    <w:rsid w:val="00197EE4"/>
    <w:rsid w:val="00204A3A"/>
    <w:rsid w:val="002E7514"/>
    <w:rsid w:val="00307190"/>
    <w:rsid w:val="003817FF"/>
    <w:rsid w:val="003F338C"/>
    <w:rsid w:val="00410393"/>
    <w:rsid w:val="004F6898"/>
    <w:rsid w:val="00536E27"/>
    <w:rsid w:val="005C3D08"/>
    <w:rsid w:val="006C26A1"/>
    <w:rsid w:val="007721C3"/>
    <w:rsid w:val="007F13BD"/>
    <w:rsid w:val="00861ADC"/>
    <w:rsid w:val="009078EE"/>
    <w:rsid w:val="00925520"/>
    <w:rsid w:val="00A44DE0"/>
    <w:rsid w:val="00A5485B"/>
    <w:rsid w:val="00A60D53"/>
    <w:rsid w:val="00A649A0"/>
    <w:rsid w:val="00A75DF4"/>
    <w:rsid w:val="00AF6EAE"/>
    <w:rsid w:val="00B76370"/>
    <w:rsid w:val="00CB096C"/>
    <w:rsid w:val="00CD125E"/>
    <w:rsid w:val="00D944D4"/>
    <w:rsid w:val="00DA5E89"/>
    <w:rsid w:val="00DF34CE"/>
    <w:rsid w:val="00E1561F"/>
    <w:rsid w:val="00E33750"/>
    <w:rsid w:val="00EA7C6B"/>
    <w:rsid w:val="00EB51E4"/>
    <w:rsid w:val="00F31C58"/>
    <w:rsid w:val="00FB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2BF98"/>
  <w14:defaultImageDpi w14:val="300"/>
  <w15:docId w15:val="{899F7178-8B31-3F43-B6CA-FECFC97D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AE"/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F6EA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aliases w:val="Footnote Text Char Char Char,Footnote Text Char1"/>
    <w:basedOn w:val="Normal"/>
    <w:link w:val="FotnotstextChar"/>
    <w:uiPriority w:val="99"/>
    <w:unhideWhenUsed/>
    <w:rsid w:val="00AF6EAE"/>
    <w:rPr>
      <w:rFonts w:eastAsiaTheme="minorHAnsi"/>
      <w:sz w:val="20"/>
      <w:szCs w:val="20"/>
      <w:lang w:val="en-GB"/>
    </w:rPr>
  </w:style>
  <w:style w:type="character" w:customStyle="1" w:styleId="FotnotstextChar">
    <w:name w:val="Fotnotstext Char"/>
    <w:aliases w:val="Footnote Text Char Char Char Char,Footnote Text Char1 Char"/>
    <w:basedOn w:val="Standardstycketeckensnitt"/>
    <w:link w:val="Fotnotstext"/>
    <w:uiPriority w:val="99"/>
    <w:rsid w:val="00AF6EAE"/>
    <w:rPr>
      <w:rFonts w:eastAsiaTheme="minorHAnsi"/>
      <w:sz w:val="20"/>
      <w:szCs w:val="20"/>
      <w:lang w:val="en-GB" w:eastAsia="en-US"/>
    </w:rPr>
  </w:style>
  <w:style w:type="character" w:styleId="Fotnotsreferens">
    <w:name w:val="footnote reference"/>
    <w:basedOn w:val="Standardstycketeckensnitt"/>
    <w:uiPriority w:val="99"/>
    <w:unhideWhenUsed/>
    <w:rsid w:val="00AF6EAE"/>
    <w:rPr>
      <w:vertAlign w:val="superscript"/>
    </w:rPr>
  </w:style>
  <w:style w:type="paragraph" w:styleId="Kommentarer">
    <w:name w:val="annotation text"/>
    <w:basedOn w:val="Normal"/>
    <w:link w:val="KommentarerChar"/>
    <w:uiPriority w:val="99"/>
    <w:unhideWhenUsed/>
    <w:rsid w:val="00AF6EAE"/>
    <w:pPr>
      <w:spacing w:after="160"/>
    </w:pPr>
    <w:rPr>
      <w:rFonts w:eastAsiaTheme="minorHAnsi"/>
      <w:sz w:val="20"/>
      <w:szCs w:val="25"/>
      <w:lang w:val="en-GB" w:bidi="th-TH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F6EAE"/>
    <w:rPr>
      <w:rFonts w:eastAsiaTheme="minorHAnsi"/>
      <w:sz w:val="20"/>
      <w:szCs w:val="25"/>
      <w:lang w:val="en-GB" w:eastAsia="en-US" w:bidi="th-TH"/>
    </w:rPr>
  </w:style>
  <w:style w:type="paragraph" w:styleId="Liststycke">
    <w:name w:val="List Paragraph"/>
    <w:aliases w:val="MCHIP_list paragraph,List Paragraph1,Recommendation,Bullet List,FooterText"/>
    <w:basedOn w:val="Normal"/>
    <w:link w:val="ListstyckeChar"/>
    <w:uiPriority w:val="34"/>
    <w:qFormat/>
    <w:rsid w:val="00AF6EAE"/>
    <w:pPr>
      <w:ind w:left="720"/>
      <w:contextualSpacing/>
    </w:pPr>
  </w:style>
  <w:style w:type="character" w:customStyle="1" w:styleId="ListstyckeChar">
    <w:name w:val="Liststycke Char"/>
    <w:aliases w:val="MCHIP_list paragraph Char,List Paragraph1 Char,Recommendation Char,Bullet List Char,FooterText Char"/>
    <w:link w:val="Liststycke"/>
    <w:uiPriority w:val="34"/>
    <w:locked/>
    <w:rsid w:val="00AF6EAE"/>
    <w:rPr>
      <w:lang w:eastAsia="en-US"/>
    </w:rPr>
  </w:style>
  <w:style w:type="character" w:styleId="Hyperlnk">
    <w:name w:val="Hyperlink"/>
    <w:basedOn w:val="Standardstycketeckensnitt"/>
    <w:uiPriority w:val="99"/>
    <w:unhideWhenUsed/>
    <w:rsid w:val="00AF6EAE"/>
    <w:rPr>
      <w:color w:val="0000FF" w:themeColor="hyperlink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AF6EAE"/>
    <w:pPr>
      <w:spacing w:after="200"/>
    </w:pPr>
    <w:rPr>
      <w:i/>
      <w:iCs/>
      <w:color w:val="1F497D" w:themeColor="text2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04A3A"/>
    <w:rPr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04A3A"/>
    <w:pPr>
      <w:spacing w:after="0"/>
    </w:pPr>
    <w:rPr>
      <w:rFonts w:eastAsiaTheme="minorEastAsia"/>
      <w:b/>
      <w:bCs/>
      <w:szCs w:val="20"/>
      <w:lang w:val="en-US" w:bidi="ar-SA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04A3A"/>
    <w:rPr>
      <w:rFonts w:eastAsiaTheme="minorHAnsi"/>
      <w:b/>
      <w:bCs/>
      <w:sz w:val="20"/>
      <w:szCs w:val="20"/>
      <w:lang w:val="en-GB" w:eastAsia="en-US" w:bidi="th-TH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4A3A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4A3A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n-net.org/forum/31.aspx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cusercontent.com/fb1d9aabd6c823bef179830e9/files/ffa9cdc1-17de-4829-9712-16abe85c2808/IYCF_Programming_in_the_context_of_COVID_19_30_March_2020.pdf" TargetMode="External"/><Relationship Id="rId2" Type="http://schemas.openxmlformats.org/officeDocument/2006/relationships/hyperlink" Target="https://mcusercontent.com/fb1d9aabd6c823bef179830e9/files/ffa9cdc1-17de-4829-9712-16abe85c2808/IYCF_Programming_in_the_context_of_COVID_19_30_March_2020.pdf" TargetMode="External"/><Relationship Id="rId1" Type="http://schemas.openxmlformats.org/officeDocument/2006/relationships/hyperlink" Target="https://www.who.int/news-room/fact-sheets/detail/infant-and-young-child-feed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1265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Tinoco</dc:creator>
  <cp:keywords/>
  <dc:description/>
  <cp:lastModifiedBy>Nordstrand, Sara</cp:lastModifiedBy>
  <cp:revision>2</cp:revision>
  <dcterms:created xsi:type="dcterms:W3CDTF">2020-04-06T11:12:00Z</dcterms:created>
  <dcterms:modified xsi:type="dcterms:W3CDTF">2020-04-06T11:12:00Z</dcterms:modified>
</cp:coreProperties>
</file>